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2B45" w14:textId="32DD6D38" w:rsidR="00E11B96" w:rsidRPr="00E11B96" w:rsidRDefault="00E11B96" w:rsidP="00DF2C69">
      <w:pPr>
        <w:jc w:val="both"/>
        <w:rPr>
          <w:b/>
          <w:sz w:val="24"/>
          <w:szCs w:val="24"/>
        </w:rPr>
      </w:pPr>
      <w:r w:rsidRPr="00E11B96">
        <w:rPr>
          <w:sz w:val="24"/>
          <w:szCs w:val="24"/>
        </w:rPr>
        <w:t>2021</w:t>
      </w:r>
      <w:r w:rsidRPr="00E11B96">
        <w:rPr>
          <w:b/>
          <w:sz w:val="24"/>
          <w:szCs w:val="24"/>
        </w:rPr>
        <w:t xml:space="preserve">                                                              </w:t>
      </w:r>
      <w:r w:rsidR="00DF2C69">
        <w:rPr>
          <w:b/>
          <w:sz w:val="24"/>
          <w:szCs w:val="24"/>
        </w:rPr>
        <w:t xml:space="preserve">   </w:t>
      </w:r>
      <w:r w:rsidRPr="00E11B96">
        <w:rPr>
          <w:b/>
          <w:sz w:val="24"/>
          <w:szCs w:val="24"/>
        </w:rPr>
        <w:t xml:space="preserve">                      </w:t>
      </w:r>
      <w:r w:rsidRPr="00E11B96">
        <w:rPr>
          <w:b/>
          <w:sz w:val="24"/>
          <w:szCs w:val="24"/>
        </w:rPr>
        <w:tab/>
      </w:r>
      <w:r w:rsidRPr="00E11B96">
        <w:rPr>
          <w:b/>
          <w:sz w:val="24"/>
          <w:szCs w:val="24"/>
        </w:rPr>
        <w:tab/>
      </w:r>
      <w:r w:rsidRPr="00E11B96">
        <w:rPr>
          <w:b/>
          <w:sz w:val="24"/>
          <w:szCs w:val="24"/>
        </w:rPr>
        <w:tab/>
        <w:t>Yar   N</w:t>
      </w:r>
      <w:r w:rsidR="00BD2110">
        <w:rPr>
          <w:b/>
          <w:sz w:val="24"/>
          <w:szCs w:val="24"/>
        </w:rPr>
        <w:t>o</w:t>
      </w:r>
      <w:r w:rsidRPr="00E11B96">
        <w:rPr>
          <w:b/>
          <w:sz w:val="24"/>
          <w:szCs w:val="24"/>
        </w:rPr>
        <w:t>. 510031</w:t>
      </w:r>
    </w:p>
    <w:p w14:paraId="65ECDA2B" w14:textId="5CC0FF3D" w:rsidR="00E11B96" w:rsidRDefault="00E11B96" w:rsidP="00E11B96">
      <w:pPr>
        <w:rPr>
          <w:sz w:val="24"/>
          <w:szCs w:val="24"/>
        </w:rPr>
      </w:pPr>
    </w:p>
    <w:p w14:paraId="730CAA4A" w14:textId="6B78AC59" w:rsidR="00205782" w:rsidRPr="00E11B96" w:rsidRDefault="00205782" w:rsidP="00E11B96">
      <w:pPr>
        <w:rPr>
          <w:sz w:val="24"/>
          <w:szCs w:val="24"/>
        </w:rPr>
      </w:pPr>
    </w:p>
    <w:p w14:paraId="4A7A973C" w14:textId="77777777" w:rsidR="00E11B96" w:rsidRPr="00E11B96" w:rsidRDefault="00E11B96" w:rsidP="00E11B96">
      <w:pPr>
        <w:jc w:val="center"/>
        <w:rPr>
          <w:b/>
          <w:sz w:val="24"/>
          <w:szCs w:val="24"/>
        </w:rPr>
      </w:pPr>
      <w:r w:rsidRPr="00E11B96">
        <w:rPr>
          <w:b/>
          <w:sz w:val="24"/>
          <w:szCs w:val="24"/>
        </w:rPr>
        <w:t>Supreme Court of Nova Scotia</w:t>
      </w:r>
    </w:p>
    <w:p w14:paraId="5C08BD0D" w14:textId="5CBC6E9A" w:rsidR="00E11B96" w:rsidRPr="00E11B96" w:rsidRDefault="00E11B96" w:rsidP="00E11B96">
      <w:pPr>
        <w:rPr>
          <w:sz w:val="24"/>
          <w:szCs w:val="24"/>
        </w:rPr>
      </w:pPr>
    </w:p>
    <w:p w14:paraId="43EBED9A" w14:textId="77777777" w:rsidR="00E11B96" w:rsidRPr="00E11B96" w:rsidRDefault="00E11B96" w:rsidP="00E11B96">
      <w:pPr>
        <w:rPr>
          <w:sz w:val="24"/>
          <w:szCs w:val="24"/>
        </w:rPr>
      </w:pPr>
    </w:p>
    <w:p w14:paraId="564976E9" w14:textId="62C2764F" w:rsidR="00E11B96" w:rsidRPr="00E11B96" w:rsidRDefault="00E11B96" w:rsidP="00E11B96">
      <w:pPr>
        <w:rPr>
          <w:sz w:val="24"/>
          <w:szCs w:val="24"/>
        </w:rPr>
      </w:pPr>
      <w:r w:rsidRPr="00E11B96">
        <w:rPr>
          <w:b/>
          <w:sz w:val="24"/>
          <w:szCs w:val="24"/>
        </w:rPr>
        <w:t>Between:</w:t>
      </w:r>
      <w:r w:rsidRPr="00E11B96">
        <w:rPr>
          <w:sz w:val="24"/>
          <w:szCs w:val="24"/>
        </w:rPr>
        <w:t xml:space="preserve">    </w:t>
      </w:r>
    </w:p>
    <w:p w14:paraId="1F34FA5F" w14:textId="77777777" w:rsidR="00E11B96" w:rsidRPr="00E11B96" w:rsidRDefault="00E11B96" w:rsidP="00E11B96">
      <w:pPr>
        <w:rPr>
          <w:sz w:val="24"/>
          <w:szCs w:val="24"/>
        </w:rPr>
      </w:pPr>
    </w:p>
    <w:p w14:paraId="5B63A4A8" w14:textId="77777777" w:rsidR="00E11B96" w:rsidRPr="00E11B96" w:rsidRDefault="00E11B96" w:rsidP="00E11B96">
      <w:pPr>
        <w:jc w:val="center"/>
        <w:rPr>
          <w:sz w:val="24"/>
          <w:szCs w:val="24"/>
        </w:rPr>
      </w:pPr>
      <w:r w:rsidRPr="00E11B96">
        <w:rPr>
          <w:sz w:val="24"/>
          <w:szCs w:val="24"/>
        </w:rPr>
        <w:t>Citizens Alliance of Nova Scotia</w:t>
      </w:r>
    </w:p>
    <w:p w14:paraId="18B09CF9" w14:textId="77777777" w:rsidR="00E11B96" w:rsidRPr="00E11B96" w:rsidRDefault="00E11B96" w:rsidP="00E11B96">
      <w:pPr>
        <w:jc w:val="center"/>
        <w:rPr>
          <w:b/>
          <w:sz w:val="24"/>
          <w:szCs w:val="24"/>
        </w:rPr>
      </w:pPr>
    </w:p>
    <w:p w14:paraId="4A82AB10" w14:textId="77777777" w:rsidR="00E11B96" w:rsidRPr="00E11B96" w:rsidRDefault="00E11B96" w:rsidP="00E11B96">
      <w:pPr>
        <w:jc w:val="right"/>
        <w:rPr>
          <w:b/>
          <w:sz w:val="24"/>
          <w:szCs w:val="24"/>
        </w:rPr>
      </w:pPr>
      <w:r w:rsidRPr="00E11B96">
        <w:rPr>
          <w:b/>
          <w:sz w:val="24"/>
          <w:szCs w:val="24"/>
        </w:rPr>
        <w:t>Applicant</w:t>
      </w:r>
    </w:p>
    <w:p w14:paraId="11E95DE8" w14:textId="77777777" w:rsidR="00E11B96" w:rsidRPr="00E11B96" w:rsidRDefault="00E11B96" w:rsidP="00E11B96">
      <w:pPr>
        <w:jc w:val="center"/>
        <w:rPr>
          <w:sz w:val="24"/>
          <w:szCs w:val="24"/>
        </w:rPr>
      </w:pPr>
      <w:r w:rsidRPr="00E11B96">
        <w:rPr>
          <w:sz w:val="24"/>
          <w:szCs w:val="24"/>
        </w:rPr>
        <w:t>and</w:t>
      </w:r>
    </w:p>
    <w:p w14:paraId="40C43FA2" w14:textId="77777777" w:rsidR="00E11B96" w:rsidRPr="00E11B96" w:rsidRDefault="00E11B96" w:rsidP="00E11B96">
      <w:pPr>
        <w:jc w:val="center"/>
        <w:rPr>
          <w:sz w:val="24"/>
          <w:szCs w:val="24"/>
        </w:rPr>
      </w:pPr>
    </w:p>
    <w:p w14:paraId="43CA0617" w14:textId="77777777" w:rsidR="00E11B96" w:rsidRPr="00E11B96" w:rsidRDefault="00E11B96" w:rsidP="00E11B96">
      <w:pPr>
        <w:jc w:val="both"/>
        <w:rPr>
          <w:color w:val="000000"/>
          <w:sz w:val="24"/>
          <w:szCs w:val="24"/>
        </w:rPr>
      </w:pPr>
      <w:r w:rsidRPr="00E11B96">
        <w:rPr>
          <w:sz w:val="24"/>
          <w:szCs w:val="24"/>
        </w:rPr>
        <w:t xml:space="preserve">Robert Strang acting as Chief Medical Officer of Health of Nova Scotia and Michelle Thompson acting as Minister of Health and Wellness of Nova Scotia and the </w:t>
      </w:r>
      <w:r w:rsidRPr="00E11B96">
        <w:rPr>
          <w:color w:val="000000"/>
          <w:sz w:val="24"/>
          <w:szCs w:val="24"/>
        </w:rPr>
        <w:t>Attorney General of Nova Scotia representing Her Majesty the Queen in Right of the Province of Nova Scotia</w:t>
      </w:r>
    </w:p>
    <w:p w14:paraId="38586AD6" w14:textId="77777777" w:rsidR="00E11B96" w:rsidRPr="00E11B96" w:rsidRDefault="00E11B96" w:rsidP="00E11B96">
      <w:pPr>
        <w:jc w:val="both"/>
        <w:rPr>
          <w:sz w:val="24"/>
          <w:szCs w:val="24"/>
        </w:rPr>
      </w:pPr>
    </w:p>
    <w:p w14:paraId="33075C59" w14:textId="77777777" w:rsidR="00E11B96" w:rsidRPr="00E11B96" w:rsidRDefault="00E11B96" w:rsidP="00E11B96">
      <w:pPr>
        <w:jc w:val="right"/>
        <w:rPr>
          <w:b/>
          <w:sz w:val="24"/>
          <w:szCs w:val="24"/>
        </w:rPr>
      </w:pPr>
      <w:r w:rsidRPr="00E11B96">
        <w:rPr>
          <w:sz w:val="24"/>
          <w:szCs w:val="24"/>
        </w:rPr>
        <w:t xml:space="preserve">                                                                                            </w:t>
      </w:r>
      <w:r w:rsidRPr="00E11B96">
        <w:rPr>
          <w:b/>
          <w:sz w:val="24"/>
          <w:szCs w:val="24"/>
        </w:rPr>
        <w:t xml:space="preserve">  Respondents</w:t>
      </w:r>
    </w:p>
    <w:p w14:paraId="28481931" w14:textId="4E75C116" w:rsidR="00FB3181" w:rsidRPr="00E11B96" w:rsidRDefault="00FB3181">
      <w:pPr>
        <w:pBdr>
          <w:bottom w:val="single" w:sz="12" w:space="1" w:color="auto"/>
        </w:pBdr>
        <w:rPr>
          <w:sz w:val="24"/>
          <w:szCs w:val="24"/>
        </w:rPr>
      </w:pPr>
    </w:p>
    <w:p w14:paraId="72D570BE" w14:textId="015330CC" w:rsidR="00E11B96" w:rsidRPr="00E11B96" w:rsidRDefault="00E11B96">
      <w:pPr>
        <w:rPr>
          <w:sz w:val="24"/>
          <w:szCs w:val="24"/>
        </w:rPr>
      </w:pPr>
    </w:p>
    <w:p w14:paraId="6F83BAAD" w14:textId="557B14FC" w:rsidR="00E11B96" w:rsidRPr="006166FA" w:rsidRDefault="00E11B96" w:rsidP="00E11B96">
      <w:pPr>
        <w:jc w:val="center"/>
        <w:rPr>
          <w:sz w:val="24"/>
          <w:szCs w:val="24"/>
        </w:rPr>
      </w:pPr>
      <w:r w:rsidRPr="006166FA">
        <w:rPr>
          <w:sz w:val="24"/>
          <w:szCs w:val="24"/>
        </w:rPr>
        <w:t>BRIEF OF THE APPLICANT, CITIZENS ALLIANCE OF NOVA SCOTIA</w:t>
      </w:r>
    </w:p>
    <w:p w14:paraId="6DE0DB2A" w14:textId="6644CF5E" w:rsidR="00E11B96" w:rsidRPr="00E11B96" w:rsidRDefault="00E11B96" w:rsidP="00E11B96">
      <w:pPr>
        <w:jc w:val="center"/>
        <w:rPr>
          <w:sz w:val="24"/>
          <w:szCs w:val="24"/>
        </w:rPr>
      </w:pPr>
    </w:p>
    <w:p w14:paraId="78D445C0" w14:textId="4166F9C6" w:rsidR="00E11B96" w:rsidRPr="00E11B96" w:rsidRDefault="00E11B96" w:rsidP="00E11B96">
      <w:pPr>
        <w:pBdr>
          <w:bottom w:val="single" w:sz="12" w:space="1" w:color="auto"/>
        </w:pBdr>
        <w:jc w:val="center"/>
        <w:rPr>
          <w:sz w:val="24"/>
          <w:szCs w:val="24"/>
        </w:rPr>
      </w:pPr>
      <w:r w:rsidRPr="00E11B96">
        <w:rPr>
          <w:sz w:val="24"/>
          <w:szCs w:val="24"/>
        </w:rPr>
        <w:t xml:space="preserve">MOTION FOR AMENDMENT OF </w:t>
      </w:r>
      <w:r w:rsidR="000864A0">
        <w:rPr>
          <w:sz w:val="24"/>
          <w:szCs w:val="24"/>
        </w:rPr>
        <w:t xml:space="preserve">THE </w:t>
      </w:r>
      <w:r w:rsidRPr="00E11B96">
        <w:rPr>
          <w:sz w:val="24"/>
          <w:szCs w:val="24"/>
        </w:rPr>
        <w:t>NOTICE FOR JUDICIAL REVIEW</w:t>
      </w:r>
    </w:p>
    <w:p w14:paraId="7D369307" w14:textId="77777777" w:rsidR="00E11B96" w:rsidRPr="00E11B96" w:rsidRDefault="00E11B96" w:rsidP="00E11B96">
      <w:pPr>
        <w:pBdr>
          <w:bottom w:val="single" w:sz="12" w:space="1" w:color="auto"/>
        </w:pBdr>
        <w:jc w:val="center"/>
        <w:rPr>
          <w:sz w:val="24"/>
          <w:szCs w:val="24"/>
        </w:rPr>
      </w:pPr>
    </w:p>
    <w:p w14:paraId="3918F824" w14:textId="77777777" w:rsidR="00E11B96" w:rsidRPr="00E11B96" w:rsidRDefault="00E11B96">
      <w:pPr>
        <w:rPr>
          <w:sz w:val="24"/>
          <w:szCs w:val="24"/>
        </w:rPr>
      </w:pPr>
    </w:p>
    <w:p w14:paraId="75FAEB1B" w14:textId="0F78B504" w:rsidR="00E11B96" w:rsidRDefault="00BD2110">
      <w:pPr>
        <w:rPr>
          <w:sz w:val="24"/>
          <w:szCs w:val="24"/>
        </w:rPr>
      </w:pPr>
      <w:r>
        <w:rPr>
          <w:sz w:val="24"/>
          <w:szCs w:val="24"/>
        </w:rPr>
        <w:t>Christina Lazier</w:t>
      </w:r>
      <w:r w:rsidRPr="00E11B9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E11B96" w:rsidRPr="00E11B96">
        <w:rPr>
          <w:sz w:val="24"/>
          <w:szCs w:val="24"/>
        </w:rPr>
        <w:t>Daniel Boyle</w:t>
      </w:r>
      <w:r w:rsidR="006E3D98">
        <w:rPr>
          <w:sz w:val="24"/>
          <w:szCs w:val="24"/>
        </w:rPr>
        <w:tab/>
      </w:r>
      <w:r w:rsidR="006E3D98">
        <w:rPr>
          <w:sz w:val="24"/>
          <w:szCs w:val="24"/>
        </w:rPr>
        <w:tab/>
      </w:r>
      <w:r w:rsidR="006E3D98">
        <w:rPr>
          <w:sz w:val="24"/>
          <w:szCs w:val="24"/>
        </w:rPr>
        <w:tab/>
      </w:r>
      <w:r w:rsidR="006E3D98">
        <w:rPr>
          <w:sz w:val="24"/>
          <w:szCs w:val="24"/>
        </w:rPr>
        <w:tab/>
      </w:r>
    </w:p>
    <w:p w14:paraId="678352B6" w14:textId="7B71703A" w:rsidR="00BD2110" w:rsidRDefault="006A62C6" w:rsidP="00BD2110">
      <w:pPr>
        <w:rPr>
          <w:sz w:val="24"/>
          <w:szCs w:val="24"/>
        </w:rPr>
      </w:pPr>
      <w:r>
        <w:rPr>
          <w:sz w:val="24"/>
          <w:szCs w:val="24"/>
        </w:rPr>
        <w:t>Barrister &amp; Solicitor</w:t>
      </w:r>
      <w:r>
        <w:rPr>
          <w:sz w:val="24"/>
          <w:szCs w:val="24"/>
        </w:rPr>
        <w:tab/>
      </w:r>
      <w:r>
        <w:rPr>
          <w:sz w:val="24"/>
          <w:szCs w:val="24"/>
        </w:rPr>
        <w:tab/>
      </w:r>
      <w:r>
        <w:rPr>
          <w:sz w:val="24"/>
          <w:szCs w:val="24"/>
        </w:rPr>
        <w:tab/>
      </w:r>
      <w:r>
        <w:rPr>
          <w:sz w:val="24"/>
          <w:szCs w:val="24"/>
        </w:rPr>
        <w:tab/>
      </w:r>
      <w:r>
        <w:rPr>
          <w:sz w:val="24"/>
          <w:szCs w:val="24"/>
        </w:rPr>
        <w:tab/>
        <w:t>Barrister &amp; Solicitor</w:t>
      </w:r>
    </w:p>
    <w:p w14:paraId="4CB7B0C8" w14:textId="49EB6BC3" w:rsidR="006A62C6" w:rsidRDefault="00BD2110" w:rsidP="00BD2110">
      <w:pPr>
        <w:rPr>
          <w:sz w:val="24"/>
          <w:szCs w:val="24"/>
        </w:rPr>
      </w:pPr>
      <w:r>
        <w:rPr>
          <w:sz w:val="24"/>
          <w:szCs w:val="24"/>
        </w:rPr>
        <w:t>91 – 3045 Robie St., Unit 5</w:t>
      </w:r>
      <w:r>
        <w:rPr>
          <w:sz w:val="24"/>
          <w:szCs w:val="24"/>
        </w:rPr>
        <w:tab/>
      </w:r>
      <w:r>
        <w:rPr>
          <w:sz w:val="24"/>
          <w:szCs w:val="24"/>
        </w:rPr>
        <w:tab/>
      </w:r>
      <w:r>
        <w:rPr>
          <w:sz w:val="24"/>
          <w:szCs w:val="24"/>
        </w:rPr>
        <w:tab/>
      </w:r>
      <w:r>
        <w:rPr>
          <w:sz w:val="24"/>
          <w:szCs w:val="24"/>
        </w:rPr>
        <w:tab/>
      </w:r>
      <w:r w:rsidR="006E3D98">
        <w:rPr>
          <w:sz w:val="24"/>
          <w:szCs w:val="24"/>
        </w:rPr>
        <w:t>Department of Justice (NS)</w:t>
      </w:r>
      <w:r w:rsidR="006E3D98">
        <w:rPr>
          <w:sz w:val="24"/>
          <w:szCs w:val="24"/>
        </w:rPr>
        <w:tab/>
      </w:r>
      <w:r w:rsidR="006E3D98">
        <w:rPr>
          <w:sz w:val="24"/>
          <w:szCs w:val="24"/>
        </w:rPr>
        <w:tab/>
      </w:r>
    </w:p>
    <w:p w14:paraId="5DC28D04" w14:textId="6791FA12" w:rsidR="00E11B96" w:rsidRPr="00DF198F" w:rsidRDefault="00BD2110">
      <w:pPr>
        <w:rPr>
          <w:sz w:val="24"/>
          <w:szCs w:val="24"/>
        </w:rPr>
      </w:pPr>
      <w:r>
        <w:rPr>
          <w:sz w:val="24"/>
          <w:szCs w:val="24"/>
        </w:rPr>
        <w:t>Halifax, NS B3K 4P5</w:t>
      </w:r>
      <w:r>
        <w:rPr>
          <w:sz w:val="24"/>
          <w:szCs w:val="24"/>
        </w:rPr>
        <w:tab/>
      </w:r>
      <w:r>
        <w:rPr>
          <w:sz w:val="24"/>
          <w:szCs w:val="24"/>
        </w:rPr>
        <w:tab/>
      </w:r>
      <w:r>
        <w:rPr>
          <w:sz w:val="24"/>
          <w:szCs w:val="24"/>
        </w:rPr>
        <w:tab/>
      </w:r>
      <w:r>
        <w:rPr>
          <w:sz w:val="24"/>
          <w:szCs w:val="24"/>
        </w:rPr>
        <w:tab/>
      </w:r>
      <w:r>
        <w:rPr>
          <w:sz w:val="24"/>
          <w:szCs w:val="24"/>
        </w:rPr>
        <w:tab/>
      </w:r>
      <w:r w:rsidR="006A62C6">
        <w:rPr>
          <w:sz w:val="24"/>
          <w:szCs w:val="24"/>
        </w:rPr>
        <w:t>8</w:t>
      </w:r>
      <w:r w:rsidR="006A62C6" w:rsidRPr="006A62C6">
        <w:rPr>
          <w:sz w:val="24"/>
          <w:szCs w:val="24"/>
          <w:vertAlign w:val="superscript"/>
        </w:rPr>
        <w:t>th</w:t>
      </w:r>
      <w:r w:rsidR="006A62C6">
        <w:rPr>
          <w:sz w:val="24"/>
          <w:szCs w:val="24"/>
        </w:rPr>
        <w:t xml:space="preserve"> flr, </w:t>
      </w:r>
      <w:r w:rsidR="006E3D98" w:rsidRPr="00DF198F">
        <w:rPr>
          <w:sz w:val="24"/>
          <w:szCs w:val="24"/>
        </w:rPr>
        <w:t xml:space="preserve">1690 Hollis St., </w:t>
      </w:r>
      <w:r w:rsidR="006A62C6">
        <w:rPr>
          <w:sz w:val="24"/>
          <w:szCs w:val="24"/>
        </w:rPr>
        <w:t>PO Box</w:t>
      </w:r>
      <w:r>
        <w:rPr>
          <w:sz w:val="24"/>
          <w:szCs w:val="24"/>
        </w:rPr>
        <w:t xml:space="preserve"> 7 </w:t>
      </w:r>
    </w:p>
    <w:p w14:paraId="7EECA923" w14:textId="66336365" w:rsidR="006E3D98" w:rsidRPr="006A62C6" w:rsidRDefault="00BD2110">
      <w:pPr>
        <w:rPr>
          <w:sz w:val="24"/>
          <w:szCs w:val="24"/>
          <w:lang w:val="fr-CA"/>
        </w:rPr>
      </w:pPr>
      <w:r w:rsidRPr="0070717B">
        <w:rPr>
          <w:sz w:val="24"/>
          <w:szCs w:val="24"/>
          <w:lang w:val="en-CA"/>
        </w:rPr>
        <w:tab/>
      </w:r>
      <w:r w:rsidRPr="0070717B">
        <w:rPr>
          <w:sz w:val="24"/>
          <w:szCs w:val="24"/>
          <w:lang w:val="en-CA"/>
        </w:rPr>
        <w:tab/>
      </w:r>
      <w:r w:rsidRPr="0070717B">
        <w:rPr>
          <w:sz w:val="24"/>
          <w:szCs w:val="24"/>
          <w:lang w:val="en-CA"/>
        </w:rPr>
        <w:tab/>
      </w:r>
      <w:r w:rsidRPr="0070717B">
        <w:rPr>
          <w:sz w:val="24"/>
          <w:szCs w:val="24"/>
          <w:lang w:val="en-CA"/>
        </w:rPr>
        <w:tab/>
      </w:r>
      <w:r w:rsidRPr="0070717B">
        <w:rPr>
          <w:sz w:val="24"/>
          <w:szCs w:val="24"/>
          <w:lang w:val="en-CA"/>
        </w:rPr>
        <w:tab/>
      </w:r>
      <w:r w:rsidRPr="0070717B">
        <w:rPr>
          <w:sz w:val="24"/>
          <w:szCs w:val="24"/>
          <w:lang w:val="en-CA"/>
        </w:rPr>
        <w:tab/>
      </w:r>
      <w:r w:rsidRPr="0070717B">
        <w:rPr>
          <w:sz w:val="24"/>
          <w:szCs w:val="24"/>
          <w:lang w:val="en-CA"/>
        </w:rPr>
        <w:tab/>
      </w:r>
      <w:r w:rsidRPr="006A62C6">
        <w:rPr>
          <w:sz w:val="24"/>
          <w:szCs w:val="24"/>
          <w:lang w:val="fr-CA"/>
        </w:rPr>
        <w:t>Halifax, NS B3J 1T0</w:t>
      </w:r>
    </w:p>
    <w:p w14:paraId="58B46F6B" w14:textId="1D2335CA" w:rsidR="006E3D98" w:rsidRPr="006A62C6" w:rsidRDefault="006E3D98">
      <w:pPr>
        <w:rPr>
          <w:color w:val="4472C4" w:themeColor="accent1"/>
          <w:sz w:val="24"/>
          <w:szCs w:val="24"/>
          <w:lang w:val="fr-CA"/>
        </w:rPr>
      </w:pPr>
    </w:p>
    <w:p w14:paraId="687E90BB" w14:textId="5C79183E" w:rsidR="00E11B96" w:rsidRPr="006A62C6" w:rsidRDefault="006E3D98">
      <w:pPr>
        <w:rPr>
          <w:sz w:val="24"/>
          <w:szCs w:val="24"/>
          <w:lang w:val="fr-CA"/>
        </w:rPr>
      </w:pPr>
      <w:r w:rsidRPr="006A62C6">
        <w:rPr>
          <w:sz w:val="24"/>
          <w:szCs w:val="24"/>
          <w:lang w:val="fr-CA"/>
        </w:rPr>
        <w:t>P</w:t>
      </w:r>
      <w:r w:rsidR="00E11B96" w:rsidRPr="006A62C6">
        <w:rPr>
          <w:sz w:val="24"/>
          <w:szCs w:val="24"/>
          <w:lang w:val="fr-CA"/>
        </w:rPr>
        <w:t>hone</w:t>
      </w:r>
      <w:r w:rsidR="00037BE6" w:rsidRPr="006A62C6">
        <w:rPr>
          <w:sz w:val="24"/>
          <w:szCs w:val="24"/>
          <w:lang w:val="fr-CA"/>
        </w:rPr>
        <w:t>:</w:t>
      </w:r>
      <w:r w:rsidR="00DF198F" w:rsidRPr="006A62C6">
        <w:rPr>
          <w:sz w:val="24"/>
          <w:szCs w:val="24"/>
          <w:lang w:val="fr-CA"/>
        </w:rPr>
        <w:tab/>
      </w:r>
      <w:r w:rsidR="00BD2110" w:rsidRPr="006A62C6">
        <w:rPr>
          <w:sz w:val="24"/>
          <w:szCs w:val="24"/>
          <w:lang w:val="fr-CA"/>
        </w:rPr>
        <w:t>902-790-4482</w:t>
      </w:r>
      <w:r w:rsidR="00DF198F" w:rsidRPr="006A62C6">
        <w:rPr>
          <w:sz w:val="24"/>
          <w:szCs w:val="24"/>
          <w:lang w:val="fr-CA"/>
        </w:rPr>
        <w:tab/>
      </w:r>
      <w:r w:rsidR="00DF198F" w:rsidRPr="006A62C6">
        <w:rPr>
          <w:sz w:val="24"/>
          <w:szCs w:val="24"/>
          <w:lang w:val="fr-CA"/>
        </w:rPr>
        <w:tab/>
      </w:r>
      <w:r w:rsidR="00DF198F" w:rsidRPr="006A62C6">
        <w:rPr>
          <w:sz w:val="24"/>
          <w:szCs w:val="24"/>
          <w:lang w:val="fr-CA"/>
        </w:rPr>
        <w:tab/>
      </w:r>
      <w:r w:rsidR="00DF198F" w:rsidRPr="006A62C6">
        <w:rPr>
          <w:sz w:val="24"/>
          <w:szCs w:val="24"/>
          <w:lang w:val="fr-CA"/>
        </w:rPr>
        <w:tab/>
      </w:r>
      <w:r w:rsidR="00DF198F" w:rsidRPr="006A62C6">
        <w:rPr>
          <w:sz w:val="24"/>
          <w:szCs w:val="24"/>
          <w:lang w:val="fr-CA"/>
        </w:rPr>
        <w:tab/>
        <w:t xml:space="preserve">Phone: </w:t>
      </w:r>
      <w:r w:rsidR="00BD2110" w:rsidRPr="006A62C6">
        <w:rPr>
          <w:sz w:val="24"/>
          <w:szCs w:val="24"/>
          <w:lang w:val="fr-CA"/>
        </w:rPr>
        <w:t>9</w:t>
      </w:r>
      <w:r w:rsidR="00BD2110">
        <w:rPr>
          <w:sz w:val="24"/>
          <w:szCs w:val="24"/>
          <w:lang w:val="fr-CA"/>
        </w:rPr>
        <w:t>02-266-4255</w:t>
      </w:r>
      <w:r w:rsidR="00BD2110">
        <w:rPr>
          <w:sz w:val="24"/>
          <w:szCs w:val="24"/>
          <w:lang w:val="fr-CA"/>
        </w:rPr>
        <w:tab/>
      </w:r>
    </w:p>
    <w:p w14:paraId="211549E2" w14:textId="2CA3FAB6" w:rsidR="006E3D98" w:rsidRPr="00BD2110" w:rsidRDefault="006E3D98">
      <w:pPr>
        <w:rPr>
          <w:sz w:val="24"/>
          <w:szCs w:val="24"/>
          <w:lang w:val="fr-CA"/>
        </w:rPr>
      </w:pPr>
      <w:r w:rsidRPr="00BD2110">
        <w:rPr>
          <w:sz w:val="24"/>
          <w:szCs w:val="24"/>
          <w:lang w:val="fr-CA"/>
        </w:rPr>
        <w:t>Fax</w:t>
      </w:r>
      <w:r w:rsidR="00037BE6" w:rsidRPr="00BD2110">
        <w:rPr>
          <w:sz w:val="24"/>
          <w:szCs w:val="24"/>
          <w:lang w:val="fr-CA"/>
        </w:rPr>
        <w:t>:</w:t>
      </w:r>
      <w:r w:rsidR="00037BE6" w:rsidRPr="00BD2110">
        <w:rPr>
          <w:sz w:val="24"/>
          <w:szCs w:val="24"/>
          <w:lang w:val="fr-CA"/>
        </w:rPr>
        <w:tab/>
      </w:r>
      <w:r w:rsidR="00BD2110" w:rsidRPr="00BD2110">
        <w:rPr>
          <w:sz w:val="24"/>
          <w:szCs w:val="24"/>
          <w:lang w:val="fr-CA"/>
        </w:rPr>
        <w:t>902-847-9004</w:t>
      </w:r>
      <w:r w:rsidR="00DF198F" w:rsidRPr="00BD2110">
        <w:rPr>
          <w:sz w:val="24"/>
          <w:szCs w:val="24"/>
          <w:lang w:val="fr-CA"/>
        </w:rPr>
        <w:tab/>
      </w:r>
      <w:r w:rsidR="00DF198F" w:rsidRPr="00BD2110">
        <w:rPr>
          <w:sz w:val="24"/>
          <w:szCs w:val="24"/>
          <w:lang w:val="fr-CA"/>
        </w:rPr>
        <w:tab/>
      </w:r>
      <w:r w:rsidR="00DF198F" w:rsidRPr="00BD2110">
        <w:rPr>
          <w:sz w:val="24"/>
          <w:szCs w:val="24"/>
          <w:lang w:val="fr-CA"/>
        </w:rPr>
        <w:tab/>
      </w:r>
      <w:r w:rsidR="00DF198F" w:rsidRPr="00BD2110">
        <w:rPr>
          <w:sz w:val="24"/>
          <w:szCs w:val="24"/>
          <w:lang w:val="fr-CA"/>
        </w:rPr>
        <w:tab/>
      </w:r>
      <w:r w:rsidR="00DF198F" w:rsidRPr="00BD2110">
        <w:rPr>
          <w:sz w:val="24"/>
          <w:szCs w:val="24"/>
          <w:lang w:val="fr-CA"/>
        </w:rPr>
        <w:tab/>
        <w:t>Fax:</w:t>
      </w:r>
      <w:r w:rsidR="00DF198F" w:rsidRPr="00BD2110">
        <w:rPr>
          <w:sz w:val="24"/>
          <w:szCs w:val="24"/>
          <w:lang w:val="fr-CA"/>
        </w:rPr>
        <w:tab/>
      </w:r>
      <w:r w:rsidR="00BD2110" w:rsidRPr="00BD2110">
        <w:rPr>
          <w:sz w:val="24"/>
          <w:szCs w:val="24"/>
          <w:lang w:val="fr-CA"/>
        </w:rPr>
        <w:t>902-424-1730</w:t>
      </w:r>
      <w:r w:rsidR="00BD2110">
        <w:rPr>
          <w:sz w:val="24"/>
          <w:szCs w:val="24"/>
          <w:lang w:val="fr-CA"/>
        </w:rPr>
        <w:t xml:space="preserve"> </w:t>
      </w:r>
    </w:p>
    <w:p w14:paraId="31EA7F95" w14:textId="482524F7" w:rsidR="006E3D98" w:rsidRPr="00DF2C69" w:rsidRDefault="006E3D98">
      <w:pPr>
        <w:rPr>
          <w:sz w:val="24"/>
          <w:szCs w:val="24"/>
          <w:lang w:val="fr-CA"/>
        </w:rPr>
      </w:pPr>
      <w:r w:rsidRPr="00DF2C69">
        <w:rPr>
          <w:sz w:val="24"/>
          <w:szCs w:val="24"/>
          <w:lang w:val="fr-CA"/>
        </w:rPr>
        <w:t>Email</w:t>
      </w:r>
      <w:r w:rsidR="009F389B" w:rsidRPr="00DF2C69">
        <w:rPr>
          <w:sz w:val="24"/>
          <w:szCs w:val="24"/>
          <w:lang w:val="fr-CA"/>
        </w:rPr>
        <w:t>:</w:t>
      </w:r>
      <w:r w:rsidR="00DF198F" w:rsidRPr="00DF2C69">
        <w:rPr>
          <w:sz w:val="24"/>
          <w:szCs w:val="24"/>
          <w:lang w:val="fr-CA"/>
        </w:rPr>
        <w:tab/>
      </w:r>
      <w:hyperlink r:id="rId7" w:history="1">
        <w:r w:rsidR="0070717B" w:rsidRPr="00DF2C69">
          <w:rPr>
            <w:rStyle w:val="Hyperlink"/>
            <w:color w:val="auto"/>
            <w:sz w:val="24"/>
            <w:szCs w:val="24"/>
            <w:lang w:val="fr-CA"/>
          </w:rPr>
          <w:t>annapolisa@protonmail.com</w:t>
        </w:r>
      </w:hyperlink>
      <w:r w:rsidR="0070717B" w:rsidRPr="00DF2C69">
        <w:rPr>
          <w:sz w:val="24"/>
          <w:szCs w:val="24"/>
          <w:lang w:val="fr-CA"/>
        </w:rPr>
        <w:t xml:space="preserve"> </w:t>
      </w:r>
      <w:r w:rsidR="00DF198F" w:rsidRPr="00DF2C69">
        <w:rPr>
          <w:sz w:val="24"/>
          <w:szCs w:val="24"/>
          <w:lang w:val="fr-CA"/>
        </w:rPr>
        <w:tab/>
      </w:r>
      <w:r w:rsidR="00DF198F" w:rsidRPr="00DF2C69">
        <w:rPr>
          <w:sz w:val="24"/>
          <w:szCs w:val="24"/>
          <w:lang w:val="fr-CA"/>
        </w:rPr>
        <w:tab/>
      </w:r>
      <w:r w:rsidR="00DF198F" w:rsidRPr="00DF2C69">
        <w:rPr>
          <w:sz w:val="24"/>
          <w:szCs w:val="24"/>
          <w:lang w:val="fr-CA"/>
        </w:rPr>
        <w:tab/>
        <w:t xml:space="preserve">Email: </w:t>
      </w:r>
      <w:hyperlink r:id="rId8" w:history="1">
        <w:r w:rsidR="00BD2110" w:rsidRPr="00DF2C69">
          <w:rPr>
            <w:rStyle w:val="Hyperlink"/>
            <w:color w:val="auto"/>
            <w:sz w:val="24"/>
            <w:szCs w:val="24"/>
            <w:lang w:val="fr-CA"/>
          </w:rPr>
          <w:t>daniel.boyle@novascotia.ca</w:t>
        </w:r>
      </w:hyperlink>
      <w:r w:rsidR="00BD2110" w:rsidRPr="00DF2C69">
        <w:rPr>
          <w:sz w:val="24"/>
          <w:szCs w:val="24"/>
          <w:lang w:val="fr-CA"/>
        </w:rPr>
        <w:t xml:space="preserve"> </w:t>
      </w:r>
    </w:p>
    <w:p w14:paraId="6DAEEACA" w14:textId="23FA1386" w:rsidR="006E3D98" w:rsidRPr="00DF2C69" w:rsidRDefault="006E3D98">
      <w:pPr>
        <w:rPr>
          <w:sz w:val="24"/>
          <w:szCs w:val="24"/>
          <w:lang w:val="fr-CA"/>
        </w:rPr>
      </w:pPr>
    </w:p>
    <w:p w14:paraId="27DF47A2" w14:textId="5EB636CE" w:rsidR="00E11B96" w:rsidRDefault="006E3D98">
      <w:pPr>
        <w:rPr>
          <w:sz w:val="24"/>
          <w:szCs w:val="24"/>
        </w:rPr>
      </w:pPr>
      <w:r>
        <w:rPr>
          <w:sz w:val="24"/>
          <w:szCs w:val="24"/>
        </w:rPr>
        <w:t xml:space="preserve">COUNSEL FOR THE </w:t>
      </w:r>
      <w:r w:rsidR="00BD2110">
        <w:rPr>
          <w:sz w:val="24"/>
          <w:szCs w:val="24"/>
        </w:rPr>
        <w:t>APPLICANT</w:t>
      </w:r>
      <w:r>
        <w:rPr>
          <w:sz w:val="24"/>
          <w:szCs w:val="24"/>
        </w:rPr>
        <w:tab/>
      </w:r>
      <w:r>
        <w:rPr>
          <w:sz w:val="24"/>
          <w:szCs w:val="24"/>
        </w:rPr>
        <w:tab/>
      </w:r>
      <w:r>
        <w:rPr>
          <w:sz w:val="24"/>
          <w:szCs w:val="24"/>
        </w:rPr>
        <w:tab/>
        <w:t xml:space="preserve">COUNSEL FOR THE </w:t>
      </w:r>
      <w:r w:rsidR="0070717B">
        <w:rPr>
          <w:sz w:val="24"/>
          <w:szCs w:val="24"/>
        </w:rPr>
        <w:t>RESPONDENTS</w:t>
      </w:r>
      <w:r>
        <w:rPr>
          <w:sz w:val="24"/>
          <w:szCs w:val="24"/>
        </w:rPr>
        <w:tab/>
      </w:r>
      <w:r>
        <w:rPr>
          <w:sz w:val="24"/>
          <w:szCs w:val="24"/>
        </w:rPr>
        <w:tab/>
      </w:r>
      <w:r>
        <w:rPr>
          <w:sz w:val="24"/>
          <w:szCs w:val="24"/>
        </w:rPr>
        <w:tab/>
      </w:r>
      <w:r>
        <w:rPr>
          <w:sz w:val="24"/>
          <w:szCs w:val="24"/>
        </w:rPr>
        <w:tab/>
      </w:r>
    </w:p>
    <w:p w14:paraId="0F615E19" w14:textId="25638FB8" w:rsidR="004D695A" w:rsidRDefault="004D695A">
      <w:pPr>
        <w:rPr>
          <w:sz w:val="24"/>
          <w:szCs w:val="24"/>
        </w:rPr>
      </w:pPr>
    </w:p>
    <w:p w14:paraId="778D46E1" w14:textId="24C51679" w:rsidR="004D695A" w:rsidRDefault="004D695A">
      <w:pPr>
        <w:rPr>
          <w:sz w:val="24"/>
          <w:szCs w:val="24"/>
        </w:rPr>
      </w:pPr>
    </w:p>
    <w:p w14:paraId="37FBE664" w14:textId="55C25A47" w:rsidR="003F10BE" w:rsidRDefault="003F10BE">
      <w:pPr>
        <w:rPr>
          <w:sz w:val="24"/>
          <w:szCs w:val="24"/>
        </w:rPr>
      </w:pPr>
    </w:p>
    <w:p w14:paraId="1C0E285E" w14:textId="662F5811" w:rsidR="003F10BE" w:rsidRDefault="003F10BE">
      <w:pPr>
        <w:rPr>
          <w:sz w:val="24"/>
          <w:szCs w:val="24"/>
        </w:rPr>
      </w:pPr>
    </w:p>
    <w:p w14:paraId="41526DAD" w14:textId="12465619" w:rsidR="003F10BE" w:rsidRDefault="003F10BE">
      <w:pPr>
        <w:rPr>
          <w:sz w:val="24"/>
          <w:szCs w:val="24"/>
        </w:rPr>
      </w:pPr>
    </w:p>
    <w:p w14:paraId="2F61C52A" w14:textId="54D5AC0E" w:rsidR="003F10BE" w:rsidRDefault="003F10BE">
      <w:pPr>
        <w:rPr>
          <w:sz w:val="24"/>
          <w:szCs w:val="24"/>
        </w:rPr>
      </w:pPr>
    </w:p>
    <w:p w14:paraId="24368016" w14:textId="59DC8E27" w:rsidR="003F10BE" w:rsidRDefault="003F10BE">
      <w:pPr>
        <w:rPr>
          <w:sz w:val="24"/>
          <w:szCs w:val="24"/>
        </w:rPr>
      </w:pPr>
    </w:p>
    <w:p w14:paraId="0DAF4CD6" w14:textId="77777777" w:rsidR="00DF60D6" w:rsidRDefault="00DF60D6" w:rsidP="00DF60D6">
      <w:pPr>
        <w:rPr>
          <w:sz w:val="24"/>
          <w:szCs w:val="24"/>
        </w:rPr>
      </w:pPr>
    </w:p>
    <w:p w14:paraId="7CAEBA83" w14:textId="77777777" w:rsidR="00DF60D6" w:rsidRDefault="00DF60D6" w:rsidP="00DF60D6">
      <w:pPr>
        <w:rPr>
          <w:sz w:val="24"/>
          <w:szCs w:val="24"/>
        </w:rPr>
      </w:pPr>
    </w:p>
    <w:p w14:paraId="49D24AEB" w14:textId="7E2F0176" w:rsidR="00DF60D6" w:rsidRDefault="00DF60D6" w:rsidP="00DF60D6">
      <w:pPr>
        <w:rPr>
          <w:sz w:val="24"/>
          <w:szCs w:val="24"/>
        </w:rPr>
      </w:pPr>
      <w:r w:rsidRPr="0026413B">
        <w:rPr>
          <w:sz w:val="24"/>
          <w:szCs w:val="24"/>
          <w:u w:val="single"/>
        </w:rPr>
        <w:lastRenderedPageBreak/>
        <w:t xml:space="preserve">Index </w:t>
      </w:r>
      <w:r>
        <w:rPr>
          <w:sz w:val="24"/>
          <w:szCs w:val="24"/>
        </w:rPr>
        <w:t xml:space="preserve">                                                                                                                                     </w:t>
      </w:r>
      <w:r w:rsidR="00211799">
        <w:rPr>
          <w:sz w:val="24"/>
          <w:szCs w:val="24"/>
        </w:rPr>
        <w:t xml:space="preserve"> </w:t>
      </w:r>
      <w:r w:rsidR="00954A24">
        <w:rPr>
          <w:sz w:val="24"/>
          <w:szCs w:val="24"/>
        </w:rPr>
        <w:t xml:space="preserve">    </w:t>
      </w:r>
      <w:r>
        <w:rPr>
          <w:sz w:val="24"/>
          <w:szCs w:val="24"/>
        </w:rPr>
        <w:t>Page</w:t>
      </w:r>
    </w:p>
    <w:p w14:paraId="2048C6FF" w14:textId="15085EF2" w:rsidR="00DF60D6" w:rsidRDefault="00DF60D6" w:rsidP="00DF60D6">
      <w:pPr>
        <w:rPr>
          <w:sz w:val="24"/>
          <w:szCs w:val="24"/>
        </w:rPr>
      </w:pPr>
    </w:p>
    <w:p w14:paraId="7D2F397C" w14:textId="43F4254D" w:rsidR="00FA44C2" w:rsidRDefault="008D2458" w:rsidP="005C26EC">
      <w:pPr>
        <w:rPr>
          <w:sz w:val="24"/>
          <w:szCs w:val="24"/>
        </w:rPr>
      </w:pPr>
      <w:r>
        <w:rPr>
          <w:sz w:val="24"/>
          <w:szCs w:val="24"/>
        </w:rPr>
        <w:t>Introduction………</w:t>
      </w:r>
      <w:r w:rsidR="008B0CFD">
        <w:rPr>
          <w:sz w:val="24"/>
          <w:szCs w:val="24"/>
        </w:rPr>
        <w:t>…………………………………………………………………</w:t>
      </w:r>
      <w:r w:rsidR="004805CC">
        <w:rPr>
          <w:sz w:val="24"/>
          <w:szCs w:val="24"/>
        </w:rPr>
        <w:t>.</w:t>
      </w:r>
      <w:r w:rsidR="008B0CFD">
        <w:rPr>
          <w:sz w:val="24"/>
          <w:szCs w:val="24"/>
        </w:rPr>
        <w:t>………</w:t>
      </w:r>
      <w:r w:rsidR="004805CC">
        <w:rPr>
          <w:sz w:val="24"/>
          <w:szCs w:val="24"/>
        </w:rPr>
        <w:t>…….</w:t>
      </w:r>
      <w:r w:rsidR="00FA44C2">
        <w:rPr>
          <w:sz w:val="24"/>
          <w:szCs w:val="24"/>
        </w:rPr>
        <w:t>3</w:t>
      </w:r>
    </w:p>
    <w:p w14:paraId="08F8E147" w14:textId="77777777" w:rsidR="00FA44C2" w:rsidRDefault="00FA44C2" w:rsidP="005C26EC">
      <w:pPr>
        <w:rPr>
          <w:sz w:val="24"/>
          <w:szCs w:val="24"/>
        </w:rPr>
      </w:pPr>
    </w:p>
    <w:p w14:paraId="146E50CF" w14:textId="38EE3A5A" w:rsidR="00FA44C2" w:rsidRDefault="00FA44C2" w:rsidP="005C26EC">
      <w:pPr>
        <w:rPr>
          <w:sz w:val="24"/>
          <w:szCs w:val="24"/>
        </w:rPr>
      </w:pPr>
      <w:r>
        <w:rPr>
          <w:sz w:val="24"/>
          <w:szCs w:val="24"/>
        </w:rPr>
        <w:t>Part I</w:t>
      </w:r>
      <w:r w:rsidR="005C26EC">
        <w:rPr>
          <w:sz w:val="24"/>
          <w:szCs w:val="24"/>
        </w:rPr>
        <w:t>.</w:t>
      </w:r>
      <w:r>
        <w:rPr>
          <w:sz w:val="24"/>
          <w:szCs w:val="24"/>
        </w:rPr>
        <w:t xml:space="preserve"> </w:t>
      </w:r>
      <w:r w:rsidR="005C26EC">
        <w:rPr>
          <w:sz w:val="24"/>
          <w:szCs w:val="24"/>
        </w:rPr>
        <w:t xml:space="preserve"> </w:t>
      </w:r>
      <w:r w:rsidR="00C63881">
        <w:rPr>
          <w:sz w:val="24"/>
          <w:szCs w:val="24"/>
        </w:rPr>
        <w:t>Facts……………………………………</w:t>
      </w:r>
      <w:r w:rsidR="004805CC">
        <w:rPr>
          <w:sz w:val="24"/>
          <w:szCs w:val="24"/>
        </w:rPr>
        <w:t>….</w:t>
      </w:r>
      <w:r w:rsidR="008B0CFD">
        <w:rPr>
          <w:sz w:val="24"/>
          <w:szCs w:val="24"/>
        </w:rPr>
        <w:t>…………</w:t>
      </w:r>
      <w:r w:rsidR="004805CC">
        <w:rPr>
          <w:sz w:val="24"/>
          <w:szCs w:val="24"/>
        </w:rPr>
        <w:t>….</w:t>
      </w:r>
      <w:r w:rsidR="008B0CFD">
        <w:rPr>
          <w:sz w:val="24"/>
          <w:szCs w:val="24"/>
        </w:rPr>
        <w:t>………</w:t>
      </w:r>
      <w:r w:rsidR="004805CC">
        <w:rPr>
          <w:sz w:val="24"/>
          <w:szCs w:val="24"/>
        </w:rPr>
        <w:t>.</w:t>
      </w:r>
      <w:r w:rsidR="008B0CFD">
        <w:rPr>
          <w:sz w:val="24"/>
          <w:szCs w:val="24"/>
        </w:rPr>
        <w:t>……………</w:t>
      </w:r>
      <w:r w:rsidR="005C26EC">
        <w:rPr>
          <w:sz w:val="24"/>
          <w:szCs w:val="24"/>
        </w:rPr>
        <w:t>…</w:t>
      </w:r>
      <w:r w:rsidR="004805CC">
        <w:rPr>
          <w:sz w:val="24"/>
          <w:szCs w:val="24"/>
        </w:rPr>
        <w:t>….…….</w:t>
      </w:r>
      <w:r w:rsidR="00CB71CE">
        <w:rPr>
          <w:sz w:val="24"/>
          <w:szCs w:val="24"/>
        </w:rPr>
        <w:t>3</w:t>
      </w:r>
    </w:p>
    <w:p w14:paraId="6D8DA656" w14:textId="77777777" w:rsidR="004805CC" w:rsidRDefault="004805CC" w:rsidP="005C26EC">
      <w:pPr>
        <w:rPr>
          <w:sz w:val="24"/>
          <w:szCs w:val="24"/>
        </w:rPr>
      </w:pPr>
    </w:p>
    <w:p w14:paraId="2B2572F4" w14:textId="06AED8EA" w:rsidR="00FA44C2" w:rsidRDefault="00FA44C2" w:rsidP="005C26EC">
      <w:pPr>
        <w:rPr>
          <w:sz w:val="24"/>
          <w:szCs w:val="24"/>
        </w:rPr>
      </w:pPr>
      <w:r>
        <w:rPr>
          <w:sz w:val="24"/>
          <w:szCs w:val="24"/>
        </w:rPr>
        <w:t>Part II</w:t>
      </w:r>
      <w:r w:rsidR="005C26EC">
        <w:rPr>
          <w:sz w:val="24"/>
          <w:szCs w:val="24"/>
        </w:rPr>
        <w:t>.</w:t>
      </w:r>
      <w:r>
        <w:rPr>
          <w:sz w:val="24"/>
          <w:szCs w:val="24"/>
        </w:rPr>
        <w:t xml:space="preserve"> </w:t>
      </w:r>
      <w:r w:rsidR="005C26EC">
        <w:rPr>
          <w:sz w:val="24"/>
          <w:szCs w:val="24"/>
        </w:rPr>
        <w:t xml:space="preserve"> </w:t>
      </w:r>
      <w:r>
        <w:rPr>
          <w:sz w:val="24"/>
          <w:szCs w:val="24"/>
        </w:rPr>
        <w:t>Issue</w:t>
      </w:r>
      <w:r w:rsidR="008B0CFD">
        <w:rPr>
          <w:sz w:val="24"/>
          <w:szCs w:val="24"/>
        </w:rPr>
        <w:t>………………………………………………………………………………</w:t>
      </w:r>
      <w:r w:rsidR="005C26EC">
        <w:rPr>
          <w:sz w:val="24"/>
          <w:szCs w:val="24"/>
        </w:rPr>
        <w:t>…</w:t>
      </w:r>
      <w:r w:rsidR="004805CC">
        <w:rPr>
          <w:sz w:val="24"/>
          <w:szCs w:val="24"/>
        </w:rPr>
        <w:t>……</w:t>
      </w:r>
      <w:r w:rsidR="00954A24">
        <w:rPr>
          <w:sz w:val="24"/>
          <w:szCs w:val="24"/>
        </w:rPr>
        <w:t>6</w:t>
      </w:r>
    </w:p>
    <w:p w14:paraId="21C934BF" w14:textId="77777777" w:rsidR="00FA44C2" w:rsidRDefault="00FA44C2" w:rsidP="005C26EC">
      <w:pPr>
        <w:rPr>
          <w:sz w:val="24"/>
          <w:szCs w:val="24"/>
        </w:rPr>
      </w:pPr>
    </w:p>
    <w:p w14:paraId="7E5AD8AC" w14:textId="123C9119" w:rsidR="00FA44C2" w:rsidRDefault="00FA44C2" w:rsidP="005C26EC">
      <w:pPr>
        <w:rPr>
          <w:sz w:val="24"/>
          <w:szCs w:val="24"/>
        </w:rPr>
      </w:pPr>
      <w:r>
        <w:rPr>
          <w:sz w:val="24"/>
          <w:szCs w:val="24"/>
        </w:rPr>
        <w:t>Part III</w:t>
      </w:r>
      <w:r w:rsidR="005C26EC">
        <w:rPr>
          <w:sz w:val="24"/>
          <w:szCs w:val="24"/>
        </w:rPr>
        <w:t>.</w:t>
      </w:r>
      <w:r>
        <w:rPr>
          <w:sz w:val="24"/>
          <w:szCs w:val="24"/>
        </w:rPr>
        <w:t xml:space="preserve"> </w:t>
      </w:r>
      <w:r w:rsidR="005C26EC">
        <w:rPr>
          <w:sz w:val="24"/>
          <w:szCs w:val="24"/>
        </w:rPr>
        <w:t xml:space="preserve"> </w:t>
      </w:r>
      <w:r>
        <w:rPr>
          <w:sz w:val="24"/>
          <w:szCs w:val="24"/>
        </w:rPr>
        <w:t xml:space="preserve">Law and </w:t>
      </w:r>
      <w:r w:rsidR="008B0CFD">
        <w:rPr>
          <w:sz w:val="24"/>
          <w:szCs w:val="24"/>
        </w:rPr>
        <w:t>A</w:t>
      </w:r>
      <w:r>
        <w:rPr>
          <w:sz w:val="24"/>
          <w:szCs w:val="24"/>
        </w:rPr>
        <w:t>rgument</w:t>
      </w:r>
      <w:r w:rsidR="008B0CFD">
        <w:rPr>
          <w:sz w:val="24"/>
          <w:szCs w:val="24"/>
        </w:rPr>
        <w:t>………………………………………………</w:t>
      </w:r>
      <w:r w:rsidR="004805CC">
        <w:rPr>
          <w:sz w:val="24"/>
          <w:szCs w:val="24"/>
        </w:rPr>
        <w:t>.</w:t>
      </w:r>
      <w:r w:rsidR="008B0CFD">
        <w:rPr>
          <w:sz w:val="24"/>
          <w:szCs w:val="24"/>
        </w:rPr>
        <w:t>………</w:t>
      </w:r>
      <w:r w:rsidR="004805CC">
        <w:rPr>
          <w:sz w:val="24"/>
          <w:szCs w:val="24"/>
        </w:rPr>
        <w:t>….</w:t>
      </w:r>
      <w:r w:rsidR="008B0CFD">
        <w:rPr>
          <w:sz w:val="24"/>
          <w:szCs w:val="24"/>
        </w:rPr>
        <w:t>……</w:t>
      </w:r>
      <w:r w:rsidR="004805CC">
        <w:rPr>
          <w:sz w:val="24"/>
          <w:szCs w:val="24"/>
        </w:rPr>
        <w:t>….….</w:t>
      </w:r>
      <w:r w:rsidR="00954A24">
        <w:rPr>
          <w:sz w:val="24"/>
          <w:szCs w:val="24"/>
        </w:rPr>
        <w:t>6</w:t>
      </w:r>
    </w:p>
    <w:p w14:paraId="0C63B55B" w14:textId="77777777" w:rsidR="004805CC" w:rsidRDefault="004805CC" w:rsidP="005C26EC">
      <w:pPr>
        <w:rPr>
          <w:sz w:val="24"/>
          <w:szCs w:val="24"/>
        </w:rPr>
      </w:pPr>
    </w:p>
    <w:p w14:paraId="1DE9D537" w14:textId="18FE7E7C" w:rsidR="00FA44C2" w:rsidRDefault="00FA44C2" w:rsidP="005C26EC">
      <w:pPr>
        <w:rPr>
          <w:sz w:val="24"/>
          <w:szCs w:val="24"/>
        </w:rPr>
      </w:pPr>
      <w:r>
        <w:rPr>
          <w:sz w:val="24"/>
          <w:szCs w:val="24"/>
        </w:rPr>
        <w:t>Part IV</w:t>
      </w:r>
      <w:r w:rsidR="005C26EC">
        <w:rPr>
          <w:sz w:val="24"/>
          <w:szCs w:val="24"/>
        </w:rPr>
        <w:t xml:space="preserve">. </w:t>
      </w:r>
      <w:r>
        <w:rPr>
          <w:sz w:val="24"/>
          <w:szCs w:val="24"/>
        </w:rPr>
        <w:t xml:space="preserve"> Relief </w:t>
      </w:r>
      <w:r w:rsidR="008B0CFD">
        <w:rPr>
          <w:sz w:val="24"/>
          <w:szCs w:val="24"/>
        </w:rPr>
        <w:t>S</w:t>
      </w:r>
      <w:r>
        <w:rPr>
          <w:sz w:val="24"/>
          <w:szCs w:val="24"/>
        </w:rPr>
        <w:t>ought</w:t>
      </w:r>
      <w:r w:rsidR="008B0CFD">
        <w:rPr>
          <w:sz w:val="24"/>
          <w:szCs w:val="24"/>
        </w:rPr>
        <w:t>……………………………………………………………</w:t>
      </w:r>
      <w:r w:rsidR="004805CC">
        <w:rPr>
          <w:sz w:val="24"/>
          <w:szCs w:val="24"/>
        </w:rPr>
        <w:t>.</w:t>
      </w:r>
      <w:r w:rsidR="008B0CFD">
        <w:rPr>
          <w:sz w:val="24"/>
          <w:szCs w:val="24"/>
        </w:rPr>
        <w:t>………</w:t>
      </w:r>
      <w:r w:rsidR="004805CC">
        <w:rPr>
          <w:sz w:val="24"/>
          <w:szCs w:val="24"/>
        </w:rPr>
        <w:t>……....</w:t>
      </w:r>
      <w:r w:rsidR="00954A24">
        <w:rPr>
          <w:sz w:val="24"/>
          <w:szCs w:val="24"/>
        </w:rPr>
        <w:t>9</w:t>
      </w:r>
    </w:p>
    <w:p w14:paraId="50418C86" w14:textId="77777777" w:rsidR="00FA44C2" w:rsidRDefault="00FA44C2" w:rsidP="00DF60D6">
      <w:pPr>
        <w:rPr>
          <w:sz w:val="24"/>
          <w:szCs w:val="24"/>
        </w:rPr>
      </w:pPr>
    </w:p>
    <w:p w14:paraId="53469176" w14:textId="55474A76" w:rsidR="00FA44C2" w:rsidRDefault="00FA44C2" w:rsidP="00DF60D6">
      <w:pPr>
        <w:rPr>
          <w:sz w:val="24"/>
          <w:szCs w:val="24"/>
        </w:rPr>
      </w:pPr>
    </w:p>
    <w:p w14:paraId="2B006E9B" w14:textId="142D1EEB" w:rsidR="00FA44C2" w:rsidRDefault="00FA44C2" w:rsidP="00DF60D6">
      <w:pPr>
        <w:rPr>
          <w:sz w:val="24"/>
          <w:szCs w:val="24"/>
        </w:rPr>
      </w:pPr>
    </w:p>
    <w:p w14:paraId="2207CD67" w14:textId="205FAC75" w:rsidR="00FA44C2" w:rsidRDefault="00FA44C2" w:rsidP="00DF60D6">
      <w:pPr>
        <w:rPr>
          <w:sz w:val="24"/>
          <w:szCs w:val="24"/>
        </w:rPr>
      </w:pPr>
    </w:p>
    <w:p w14:paraId="1167B549" w14:textId="52A26E83" w:rsidR="00FA44C2" w:rsidRDefault="00FA44C2" w:rsidP="00DF60D6">
      <w:pPr>
        <w:rPr>
          <w:sz w:val="24"/>
          <w:szCs w:val="24"/>
        </w:rPr>
      </w:pPr>
    </w:p>
    <w:p w14:paraId="3C766BE2" w14:textId="2615A434" w:rsidR="00FA44C2" w:rsidRDefault="00FA44C2" w:rsidP="00DF60D6">
      <w:pPr>
        <w:rPr>
          <w:sz w:val="24"/>
          <w:szCs w:val="24"/>
        </w:rPr>
      </w:pPr>
    </w:p>
    <w:p w14:paraId="27493655" w14:textId="3EB633BF" w:rsidR="00FA44C2" w:rsidRDefault="00FA44C2" w:rsidP="00DF60D6">
      <w:pPr>
        <w:rPr>
          <w:sz w:val="24"/>
          <w:szCs w:val="24"/>
        </w:rPr>
      </w:pPr>
    </w:p>
    <w:p w14:paraId="6EEBEA32" w14:textId="6B8468C3" w:rsidR="00FA44C2" w:rsidRDefault="00FA44C2" w:rsidP="00DF60D6">
      <w:pPr>
        <w:rPr>
          <w:sz w:val="24"/>
          <w:szCs w:val="24"/>
        </w:rPr>
      </w:pPr>
    </w:p>
    <w:p w14:paraId="51B3F08F" w14:textId="7F207131" w:rsidR="00FA44C2" w:rsidRDefault="00FA44C2" w:rsidP="00DF60D6">
      <w:pPr>
        <w:rPr>
          <w:sz w:val="24"/>
          <w:szCs w:val="24"/>
        </w:rPr>
      </w:pPr>
    </w:p>
    <w:p w14:paraId="1AA35D70" w14:textId="08445640" w:rsidR="00FA44C2" w:rsidRDefault="00FA44C2" w:rsidP="00DF60D6">
      <w:pPr>
        <w:rPr>
          <w:sz w:val="24"/>
          <w:szCs w:val="24"/>
        </w:rPr>
      </w:pPr>
    </w:p>
    <w:p w14:paraId="40AD9072" w14:textId="5D8B2BEC" w:rsidR="00FA44C2" w:rsidRDefault="00FA44C2" w:rsidP="00DF60D6">
      <w:pPr>
        <w:rPr>
          <w:sz w:val="24"/>
          <w:szCs w:val="24"/>
        </w:rPr>
      </w:pPr>
    </w:p>
    <w:p w14:paraId="3F20D3A7" w14:textId="69647C1E" w:rsidR="00FA44C2" w:rsidRDefault="00FA44C2" w:rsidP="00DF60D6">
      <w:pPr>
        <w:rPr>
          <w:sz w:val="24"/>
          <w:szCs w:val="24"/>
        </w:rPr>
      </w:pPr>
    </w:p>
    <w:p w14:paraId="4EFA6B8E" w14:textId="77FD0C8F" w:rsidR="00FA44C2" w:rsidRDefault="00FA44C2" w:rsidP="00DF60D6">
      <w:pPr>
        <w:rPr>
          <w:sz w:val="24"/>
          <w:szCs w:val="24"/>
        </w:rPr>
      </w:pPr>
    </w:p>
    <w:p w14:paraId="41D7D252" w14:textId="0FAC5DBF" w:rsidR="00FA44C2" w:rsidRDefault="00FA44C2" w:rsidP="00DF60D6">
      <w:pPr>
        <w:rPr>
          <w:sz w:val="24"/>
          <w:szCs w:val="24"/>
        </w:rPr>
      </w:pPr>
    </w:p>
    <w:p w14:paraId="62952693" w14:textId="0EF5CC77" w:rsidR="00FA44C2" w:rsidRDefault="00FA44C2" w:rsidP="00DF60D6">
      <w:pPr>
        <w:rPr>
          <w:sz w:val="24"/>
          <w:szCs w:val="24"/>
        </w:rPr>
      </w:pPr>
    </w:p>
    <w:p w14:paraId="06B1BCC3" w14:textId="6BA33BE9" w:rsidR="00FA44C2" w:rsidRDefault="00FA44C2" w:rsidP="00DF60D6">
      <w:pPr>
        <w:rPr>
          <w:sz w:val="24"/>
          <w:szCs w:val="24"/>
        </w:rPr>
      </w:pPr>
    </w:p>
    <w:p w14:paraId="703E46E3" w14:textId="20326C60" w:rsidR="00FA44C2" w:rsidRDefault="00FA44C2" w:rsidP="00DF60D6">
      <w:pPr>
        <w:rPr>
          <w:sz w:val="24"/>
          <w:szCs w:val="24"/>
        </w:rPr>
      </w:pPr>
    </w:p>
    <w:p w14:paraId="497466BB" w14:textId="1195F532" w:rsidR="00FA44C2" w:rsidRDefault="00FA44C2" w:rsidP="00DF60D6">
      <w:pPr>
        <w:rPr>
          <w:sz w:val="24"/>
          <w:szCs w:val="24"/>
        </w:rPr>
      </w:pPr>
    </w:p>
    <w:p w14:paraId="40EC29CC" w14:textId="3F0C5E83" w:rsidR="00FA44C2" w:rsidRDefault="00FA44C2" w:rsidP="00DF60D6">
      <w:pPr>
        <w:rPr>
          <w:sz w:val="24"/>
          <w:szCs w:val="24"/>
        </w:rPr>
      </w:pPr>
    </w:p>
    <w:p w14:paraId="5892948A" w14:textId="0A5960E1" w:rsidR="00FA44C2" w:rsidRDefault="00FA44C2" w:rsidP="00DF60D6">
      <w:pPr>
        <w:rPr>
          <w:sz w:val="24"/>
          <w:szCs w:val="24"/>
        </w:rPr>
      </w:pPr>
    </w:p>
    <w:p w14:paraId="21E65D0D" w14:textId="1D8C6FE0" w:rsidR="00FA44C2" w:rsidRDefault="00FA44C2" w:rsidP="00DF60D6">
      <w:pPr>
        <w:rPr>
          <w:sz w:val="24"/>
          <w:szCs w:val="24"/>
        </w:rPr>
      </w:pPr>
    </w:p>
    <w:p w14:paraId="2FACA809" w14:textId="0DB73BF0" w:rsidR="00FA44C2" w:rsidRDefault="00FA44C2" w:rsidP="00DF60D6">
      <w:pPr>
        <w:rPr>
          <w:sz w:val="24"/>
          <w:szCs w:val="24"/>
        </w:rPr>
      </w:pPr>
    </w:p>
    <w:p w14:paraId="4983116C" w14:textId="44402EA8" w:rsidR="00FA44C2" w:rsidRDefault="00FA44C2" w:rsidP="00DF60D6">
      <w:pPr>
        <w:rPr>
          <w:sz w:val="24"/>
          <w:szCs w:val="24"/>
        </w:rPr>
      </w:pPr>
    </w:p>
    <w:p w14:paraId="6D4AB560" w14:textId="661D159D" w:rsidR="00FA44C2" w:rsidRDefault="00FA44C2" w:rsidP="00DF60D6">
      <w:pPr>
        <w:rPr>
          <w:sz w:val="24"/>
          <w:szCs w:val="24"/>
        </w:rPr>
      </w:pPr>
    </w:p>
    <w:p w14:paraId="04D31E0D" w14:textId="32348F6C" w:rsidR="00FA44C2" w:rsidRDefault="00FA44C2" w:rsidP="00DF60D6">
      <w:pPr>
        <w:rPr>
          <w:sz w:val="24"/>
          <w:szCs w:val="24"/>
        </w:rPr>
      </w:pPr>
    </w:p>
    <w:p w14:paraId="256EECA4" w14:textId="2B791138" w:rsidR="00FA44C2" w:rsidRDefault="00FA44C2" w:rsidP="00DF60D6">
      <w:pPr>
        <w:rPr>
          <w:sz w:val="24"/>
          <w:szCs w:val="24"/>
        </w:rPr>
      </w:pPr>
    </w:p>
    <w:p w14:paraId="5E964950" w14:textId="46877634" w:rsidR="00FA44C2" w:rsidRDefault="00FA44C2" w:rsidP="00DF60D6">
      <w:pPr>
        <w:rPr>
          <w:sz w:val="24"/>
          <w:szCs w:val="24"/>
        </w:rPr>
      </w:pPr>
    </w:p>
    <w:p w14:paraId="55CE7132" w14:textId="6BD96FDE" w:rsidR="00FA44C2" w:rsidRDefault="00FA44C2" w:rsidP="00DF60D6">
      <w:pPr>
        <w:rPr>
          <w:sz w:val="24"/>
          <w:szCs w:val="24"/>
        </w:rPr>
      </w:pPr>
    </w:p>
    <w:p w14:paraId="0FA57649" w14:textId="59B791E1" w:rsidR="00FA44C2" w:rsidRDefault="00FA44C2" w:rsidP="00DF60D6">
      <w:pPr>
        <w:rPr>
          <w:sz w:val="24"/>
          <w:szCs w:val="24"/>
        </w:rPr>
      </w:pPr>
    </w:p>
    <w:p w14:paraId="726449E4" w14:textId="0C7391EA" w:rsidR="00FA44C2" w:rsidRDefault="00FA44C2" w:rsidP="00DF60D6">
      <w:pPr>
        <w:rPr>
          <w:sz w:val="24"/>
          <w:szCs w:val="24"/>
        </w:rPr>
      </w:pPr>
    </w:p>
    <w:p w14:paraId="48B168A4" w14:textId="590842FA" w:rsidR="00FA44C2" w:rsidRDefault="00FA44C2" w:rsidP="00DF60D6">
      <w:pPr>
        <w:rPr>
          <w:sz w:val="24"/>
          <w:szCs w:val="24"/>
        </w:rPr>
      </w:pPr>
    </w:p>
    <w:p w14:paraId="2CFE6423" w14:textId="36545B19" w:rsidR="00FA44C2" w:rsidRDefault="00FA44C2" w:rsidP="00DF60D6">
      <w:pPr>
        <w:rPr>
          <w:sz w:val="24"/>
          <w:szCs w:val="24"/>
        </w:rPr>
      </w:pPr>
    </w:p>
    <w:p w14:paraId="5D379364" w14:textId="381E3DD8" w:rsidR="00FA44C2" w:rsidRDefault="00FA44C2" w:rsidP="00DF60D6">
      <w:pPr>
        <w:rPr>
          <w:sz w:val="24"/>
          <w:szCs w:val="24"/>
        </w:rPr>
      </w:pPr>
    </w:p>
    <w:p w14:paraId="7B374B20" w14:textId="134A0BA8" w:rsidR="00FA44C2" w:rsidRDefault="00FA44C2" w:rsidP="00DF60D6">
      <w:pPr>
        <w:rPr>
          <w:sz w:val="24"/>
          <w:szCs w:val="24"/>
        </w:rPr>
      </w:pPr>
    </w:p>
    <w:p w14:paraId="069465CB" w14:textId="77777777" w:rsidR="00C14205" w:rsidRDefault="00C14205" w:rsidP="00DF60D6">
      <w:pPr>
        <w:rPr>
          <w:sz w:val="24"/>
          <w:szCs w:val="24"/>
        </w:rPr>
      </w:pPr>
    </w:p>
    <w:p w14:paraId="1BDFE364" w14:textId="138D0B8A" w:rsidR="00415002" w:rsidRDefault="00415002" w:rsidP="00415002">
      <w:pPr>
        <w:jc w:val="both"/>
        <w:rPr>
          <w:sz w:val="24"/>
          <w:szCs w:val="24"/>
        </w:rPr>
      </w:pPr>
      <w:r>
        <w:rPr>
          <w:sz w:val="24"/>
          <w:szCs w:val="24"/>
        </w:rPr>
        <w:lastRenderedPageBreak/>
        <w:t>These are</w:t>
      </w:r>
      <w:r w:rsidRPr="00FA44C2">
        <w:rPr>
          <w:sz w:val="24"/>
          <w:szCs w:val="24"/>
        </w:rPr>
        <w:t xml:space="preserve"> submissions on behalf of the Applicant, Citizens Alliance of Nova Scotia</w:t>
      </w:r>
      <w:r w:rsidR="00BD524A">
        <w:rPr>
          <w:sz w:val="24"/>
          <w:szCs w:val="24"/>
        </w:rPr>
        <w:t xml:space="preserve"> (“CANS”)</w:t>
      </w:r>
      <w:r w:rsidR="001B0131">
        <w:rPr>
          <w:sz w:val="24"/>
          <w:szCs w:val="24"/>
        </w:rPr>
        <w:t>,</w:t>
      </w:r>
      <w:r w:rsidRPr="00FA44C2">
        <w:rPr>
          <w:sz w:val="24"/>
          <w:szCs w:val="24"/>
        </w:rPr>
        <w:t xml:space="preserve"> </w:t>
      </w:r>
      <w:r>
        <w:rPr>
          <w:sz w:val="24"/>
          <w:szCs w:val="24"/>
        </w:rPr>
        <w:t xml:space="preserve">in support of </w:t>
      </w:r>
      <w:r w:rsidRPr="008D2458">
        <w:rPr>
          <w:sz w:val="24"/>
          <w:szCs w:val="24"/>
        </w:rPr>
        <w:t>its Motion for Amendment of the Notice for Judicial Review:</w:t>
      </w:r>
    </w:p>
    <w:p w14:paraId="7AA80BF6" w14:textId="7F4086EE" w:rsidR="00415002" w:rsidRDefault="00415002" w:rsidP="00DF60D6">
      <w:pPr>
        <w:rPr>
          <w:sz w:val="24"/>
          <w:szCs w:val="24"/>
          <w:u w:val="single"/>
        </w:rPr>
      </w:pPr>
    </w:p>
    <w:p w14:paraId="6985512B" w14:textId="77777777" w:rsidR="00B84AED" w:rsidRDefault="00B84AED" w:rsidP="00DF60D6">
      <w:pPr>
        <w:rPr>
          <w:sz w:val="24"/>
          <w:szCs w:val="24"/>
          <w:u w:val="single"/>
        </w:rPr>
      </w:pPr>
    </w:p>
    <w:p w14:paraId="5D9708EA" w14:textId="60B0D353" w:rsidR="00DF60D6" w:rsidRPr="000550F5" w:rsidRDefault="008D2458" w:rsidP="00DF60D6">
      <w:pPr>
        <w:rPr>
          <w:sz w:val="24"/>
          <w:szCs w:val="24"/>
          <w:u w:val="single"/>
        </w:rPr>
      </w:pPr>
      <w:r>
        <w:rPr>
          <w:sz w:val="24"/>
          <w:szCs w:val="24"/>
          <w:u w:val="single"/>
        </w:rPr>
        <w:t>Introduction</w:t>
      </w:r>
    </w:p>
    <w:p w14:paraId="077B11E0" w14:textId="77777777" w:rsidR="00FA44C2" w:rsidRPr="00FA44C2" w:rsidRDefault="00FA44C2" w:rsidP="00FA44C2">
      <w:pPr>
        <w:jc w:val="both"/>
        <w:rPr>
          <w:sz w:val="24"/>
          <w:szCs w:val="24"/>
        </w:rPr>
      </w:pPr>
    </w:p>
    <w:p w14:paraId="01E4F506" w14:textId="6B55CB58" w:rsidR="00C518F1" w:rsidRDefault="00C518F1" w:rsidP="00C518F1">
      <w:pPr>
        <w:pStyle w:val="ListParagraph"/>
        <w:numPr>
          <w:ilvl w:val="0"/>
          <w:numId w:val="4"/>
        </w:numPr>
        <w:jc w:val="both"/>
        <w:rPr>
          <w:sz w:val="24"/>
          <w:szCs w:val="24"/>
        </w:rPr>
      </w:pPr>
      <w:r>
        <w:rPr>
          <w:sz w:val="24"/>
          <w:szCs w:val="24"/>
        </w:rPr>
        <w:t>On October 27, 2021, the Applicant filed a Notice for Judicial Review.</w:t>
      </w:r>
    </w:p>
    <w:p w14:paraId="5566DBB0" w14:textId="77777777" w:rsidR="00FA44C2" w:rsidRPr="00F75264" w:rsidRDefault="00FA44C2" w:rsidP="00FA44C2">
      <w:pPr>
        <w:pStyle w:val="ListParagraph"/>
        <w:jc w:val="both"/>
        <w:rPr>
          <w:sz w:val="24"/>
          <w:szCs w:val="24"/>
        </w:rPr>
      </w:pPr>
    </w:p>
    <w:p w14:paraId="70EFDC95" w14:textId="2000E9B3" w:rsidR="00B92CAD" w:rsidRDefault="00C518F1" w:rsidP="001B0131">
      <w:pPr>
        <w:pStyle w:val="ListParagraph"/>
        <w:numPr>
          <w:ilvl w:val="0"/>
          <w:numId w:val="4"/>
        </w:numPr>
        <w:jc w:val="both"/>
        <w:rPr>
          <w:sz w:val="24"/>
          <w:szCs w:val="24"/>
        </w:rPr>
      </w:pPr>
      <w:r w:rsidRPr="00F75264">
        <w:rPr>
          <w:sz w:val="24"/>
          <w:szCs w:val="24"/>
        </w:rPr>
        <w:t>On February 9, 2022, the Applicant filed a Motion for Amendment of the Notice for Judicial Review</w:t>
      </w:r>
      <w:r w:rsidR="00FA44C2" w:rsidRPr="00F75264">
        <w:rPr>
          <w:sz w:val="24"/>
          <w:szCs w:val="24"/>
        </w:rPr>
        <w:t>,</w:t>
      </w:r>
      <w:r w:rsidRPr="00F75264">
        <w:rPr>
          <w:sz w:val="24"/>
          <w:szCs w:val="24"/>
        </w:rPr>
        <w:t xml:space="preserve"> </w:t>
      </w:r>
      <w:r w:rsidR="00FA44C2" w:rsidRPr="00F75264">
        <w:rPr>
          <w:sz w:val="24"/>
          <w:szCs w:val="24"/>
        </w:rPr>
        <w:t>pursuant to</w:t>
      </w:r>
      <w:r w:rsidRPr="00F75264">
        <w:rPr>
          <w:sz w:val="24"/>
          <w:szCs w:val="24"/>
        </w:rPr>
        <w:t xml:space="preserve"> </w:t>
      </w:r>
      <w:r w:rsidRPr="00F75264">
        <w:rPr>
          <w:i/>
          <w:iCs/>
          <w:sz w:val="24"/>
          <w:szCs w:val="24"/>
        </w:rPr>
        <w:t>Civil Procedure Rule</w:t>
      </w:r>
      <w:r w:rsidR="005D7AC1">
        <w:rPr>
          <w:i/>
          <w:iCs/>
          <w:sz w:val="24"/>
          <w:szCs w:val="24"/>
        </w:rPr>
        <w:t>s</w:t>
      </w:r>
      <w:r w:rsidRPr="00F75264">
        <w:rPr>
          <w:sz w:val="24"/>
          <w:szCs w:val="24"/>
        </w:rPr>
        <w:t xml:space="preserve"> 23 (</w:t>
      </w:r>
      <w:r w:rsidR="005C3704" w:rsidRPr="00F75264">
        <w:rPr>
          <w:sz w:val="24"/>
          <w:szCs w:val="24"/>
        </w:rPr>
        <w:t>Chambers</w:t>
      </w:r>
      <w:r w:rsidR="00E83EE7">
        <w:rPr>
          <w:sz w:val="24"/>
          <w:szCs w:val="24"/>
        </w:rPr>
        <w:t xml:space="preserve"> </w:t>
      </w:r>
      <w:r w:rsidRPr="00F75264">
        <w:rPr>
          <w:sz w:val="24"/>
          <w:szCs w:val="24"/>
        </w:rPr>
        <w:t>Motion) and 83 (Amendment)</w:t>
      </w:r>
      <w:r w:rsidR="0015015E">
        <w:rPr>
          <w:sz w:val="24"/>
          <w:szCs w:val="24"/>
        </w:rPr>
        <w:t>.</w:t>
      </w:r>
    </w:p>
    <w:p w14:paraId="3CEE328C" w14:textId="77777777" w:rsidR="00B92CAD" w:rsidRPr="00B92CAD" w:rsidRDefault="00B92CAD" w:rsidP="00B92CAD">
      <w:pPr>
        <w:pStyle w:val="ListParagraph"/>
        <w:rPr>
          <w:sz w:val="24"/>
          <w:szCs w:val="24"/>
        </w:rPr>
      </w:pPr>
    </w:p>
    <w:p w14:paraId="2A936D3B" w14:textId="27813B6F" w:rsidR="00FA44C2" w:rsidRPr="00B92CAD" w:rsidRDefault="00B92CAD" w:rsidP="00B92CAD">
      <w:pPr>
        <w:pStyle w:val="ListParagraph"/>
        <w:numPr>
          <w:ilvl w:val="0"/>
          <w:numId w:val="4"/>
        </w:numPr>
        <w:jc w:val="both"/>
        <w:rPr>
          <w:sz w:val="24"/>
          <w:szCs w:val="24"/>
        </w:rPr>
      </w:pPr>
      <w:r>
        <w:rPr>
          <w:sz w:val="24"/>
          <w:szCs w:val="24"/>
        </w:rPr>
        <w:t>On February 9, 2022</w:t>
      </w:r>
      <w:r w:rsidR="0015015E">
        <w:rPr>
          <w:sz w:val="24"/>
          <w:szCs w:val="24"/>
        </w:rPr>
        <w:t>,</w:t>
      </w:r>
      <w:r w:rsidR="001B0131" w:rsidRPr="00B92CAD">
        <w:rPr>
          <w:sz w:val="24"/>
          <w:szCs w:val="24"/>
        </w:rPr>
        <w:t xml:space="preserve"> </w:t>
      </w:r>
      <w:r>
        <w:rPr>
          <w:sz w:val="24"/>
          <w:szCs w:val="24"/>
        </w:rPr>
        <w:t xml:space="preserve">the Applicant filed </w:t>
      </w:r>
      <w:r w:rsidR="0015015E">
        <w:rPr>
          <w:sz w:val="24"/>
          <w:szCs w:val="24"/>
        </w:rPr>
        <w:t>an</w:t>
      </w:r>
      <w:r w:rsidR="001B0131" w:rsidRPr="00B92CAD">
        <w:rPr>
          <w:sz w:val="24"/>
          <w:szCs w:val="24"/>
        </w:rPr>
        <w:t xml:space="preserve"> </w:t>
      </w:r>
      <w:r w:rsidR="004D03C8" w:rsidRPr="00B92CAD">
        <w:rPr>
          <w:sz w:val="24"/>
          <w:szCs w:val="24"/>
        </w:rPr>
        <w:t xml:space="preserve">amended </w:t>
      </w:r>
      <w:r w:rsidRPr="00B92CAD">
        <w:rPr>
          <w:sz w:val="24"/>
          <w:szCs w:val="24"/>
        </w:rPr>
        <w:t xml:space="preserve">Notice </w:t>
      </w:r>
      <w:r>
        <w:rPr>
          <w:sz w:val="24"/>
          <w:szCs w:val="24"/>
        </w:rPr>
        <w:t xml:space="preserve">for Judicial Review, </w:t>
      </w:r>
      <w:r w:rsidR="00C518F1" w:rsidRPr="00B92CAD">
        <w:rPr>
          <w:sz w:val="24"/>
          <w:szCs w:val="24"/>
        </w:rPr>
        <w:t xml:space="preserve">being a clean version of the amendment sought. </w:t>
      </w:r>
    </w:p>
    <w:p w14:paraId="442CF3CF" w14:textId="342C8267" w:rsidR="00C518F1" w:rsidRPr="00F75264" w:rsidRDefault="00C518F1" w:rsidP="00FA44C2">
      <w:pPr>
        <w:jc w:val="both"/>
        <w:rPr>
          <w:sz w:val="24"/>
          <w:szCs w:val="24"/>
        </w:rPr>
      </w:pPr>
      <w:r w:rsidRPr="00F75264">
        <w:rPr>
          <w:sz w:val="24"/>
          <w:szCs w:val="24"/>
        </w:rPr>
        <w:t xml:space="preserve"> </w:t>
      </w:r>
    </w:p>
    <w:p w14:paraId="0B922C69" w14:textId="05EF50AB" w:rsidR="00C518F1" w:rsidRPr="00F75264" w:rsidRDefault="00045E7B" w:rsidP="00C518F1">
      <w:pPr>
        <w:pStyle w:val="ListParagraph"/>
        <w:numPr>
          <w:ilvl w:val="0"/>
          <w:numId w:val="4"/>
        </w:numPr>
        <w:jc w:val="both"/>
        <w:rPr>
          <w:sz w:val="24"/>
          <w:szCs w:val="24"/>
        </w:rPr>
      </w:pPr>
      <w:r>
        <w:rPr>
          <w:sz w:val="24"/>
          <w:szCs w:val="24"/>
        </w:rPr>
        <w:t>O</w:t>
      </w:r>
      <w:r w:rsidR="00C518F1" w:rsidRPr="00F75264">
        <w:rPr>
          <w:sz w:val="24"/>
          <w:szCs w:val="24"/>
        </w:rPr>
        <w:t>n February 1</w:t>
      </w:r>
      <w:r w:rsidR="00FA44C2" w:rsidRPr="00F75264">
        <w:rPr>
          <w:sz w:val="24"/>
          <w:szCs w:val="24"/>
        </w:rPr>
        <w:t>7</w:t>
      </w:r>
      <w:r w:rsidR="00C518F1" w:rsidRPr="00F75264">
        <w:rPr>
          <w:sz w:val="24"/>
          <w:szCs w:val="24"/>
        </w:rPr>
        <w:t>, 2</w:t>
      </w:r>
      <w:r w:rsidR="00FA44C2" w:rsidRPr="00F75264">
        <w:rPr>
          <w:sz w:val="24"/>
          <w:szCs w:val="24"/>
        </w:rPr>
        <w:t>02</w:t>
      </w:r>
      <w:r w:rsidR="00C518F1" w:rsidRPr="00F75264">
        <w:rPr>
          <w:sz w:val="24"/>
          <w:szCs w:val="24"/>
        </w:rPr>
        <w:t>2, the Applicant filed a version of the amended Notice for Judicial Review showing the changes made to the October 27, 202</w:t>
      </w:r>
      <w:r w:rsidR="00C518F1" w:rsidRPr="00045E7B">
        <w:rPr>
          <w:sz w:val="24"/>
          <w:szCs w:val="24"/>
        </w:rPr>
        <w:t>1</w:t>
      </w:r>
      <w:r w:rsidR="00C518F1" w:rsidRPr="00F75264">
        <w:rPr>
          <w:sz w:val="24"/>
          <w:szCs w:val="24"/>
        </w:rPr>
        <w:t xml:space="preserve"> Notice for Judicial Review; indicating what was removed, added, or corrected </w:t>
      </w:r>
      <w:r w:rsidR="006E4A24">
        <w:rPr>
          <w:sz w:val="24"/>
          <w:szCs w:val="24"/>
        </w:rPr>
        <w:t>to yield</w:t>
      </w:r>
      <w:r w:rsidR="00C518F1" w:rsidRPr="00F75264">
        <w:rPr>
          <w:sz w:val="24"/>
          <w:szCs w:val="24"/>
        </w:rPr>
        <w:t xml:space="preserve"> the clean version of the amended Notice for Judicial Review</w:t>
      </w:r>
      <w:r w:rsidR="00792BBF" w:rsidRPr="00F75264">
        <w:rPr>
          <w:sz w:val="24"/>
          <w:szCs w:val="24"/>
        </w:rPr>
        <w:t xml:space="preserve"> filed on February 9, 2022</w:t>
      </w:r>
      <w:r w:rsidR="00C518F1" w:rsidRPr="00F75264">
        <w:rPr>
          <w:sz w:val="24"/>
          <w:szCs w:val="24"/>
        </w:rPr>
        <w:t>.</w:t>
      </w:r>
    </w:p>
    <w:p w14:paraId="7CDD818D" w14:textId="77777777" w:rsidR="00FA44C2" w:rsidRPr="00F75264" w:rsidRDefault="00FA44C2" w:rsidP="00FA44C2">
      <w:pPr>
        <w:jc w:val="both"/>
        <w:rPr>
          <w:sz w:val="24"/>
          <w:szCs w:val="24"/>
        </w:rPr>
      </w:pPr>
    </w:p>
    <w:p w14:paraId="01BE7451" w14:textId="50A71F5F" w:rsidR="00C518F1" w:rsidRPr="00F75264" w:rsidRDefault="008C2D74" w:rsidP="00C518F1">
      <w:pPr>
        <w:pStyle w:val="ListParagraph"/>
        <w:numPr>
          <w:ilvl w:val="0"/>
          <w:numId w:val="4"/>
        </w:numPr>
        <w:jc w:val="both"/>
        <w:rPr>
          <w:sz w:val="24"/>
          <w:szCs w:val="24"/>
        </w:rPr>
      </w:pPr>
      <w:r>
        <w:rPr>
          <w:sz w:val="24"/>
          <w:szCs w:val="24"/>
        </w:rPr>
        <w:t>The</w:t>
      </w:r>
      <w:r w:rsidR="00DA7306">
        <w:rPr>
          <w:sz w:val="24"/>
          <w:szCs w:val="24"/>
        </w:rPr>
        <w:t xml:space="preserve"> </w:t>
      </w:r>
      <w:r w:rsidR="00C518F1" w:rsidRPr="00F75264">
        <w:rPr>
          <w:sz w:val="24"/>
          <w:szCs w:val="24"/>
        </w:rPr>
        <w:t xml:space="preserve">Applicant seeks </w:t>
      </w:r>
      <w:r w:rsidR="005D7AC1">
        <w:rPr>
          <w:sz w:val="24"/>
          <w:szCs w:val="24"/>
        </w:rPr>
        <w:t>leave</w:t>
      </w:r>
      <w:r w:rsidR="00C518F1" w:rsidRPr="00F75264">
        <w:rPr>
          <w:sz w:val="24"/>
          <w:szCs w:val="24"/>
        </w:rPr>
        <w:t xml:space="preserve"> of this Honourable Court to proceed </w:t>
      </w:r>
      <w:r w:rsidR="00CC7364" w:rsidRPr="00F75264">
        <w:rPr>
          <w:sz w:val="24"/>
          <w:szCs w:val="24"/>
        </w:rPr>
        <w:t xml:space="preserve">with </w:t>
      </w:r>
      <w:r w:rsidR="009A257C">
        <w:rPr>
          <w:sz w:val="24"/>
          <w:szCs w:val="24"/>
        </w:rPr>
        <w:t>the</w:t>
      </w:r>
      <w:r w:rsidR="00CC7364" w:rsidRPr="00F75264">
        <w:rPr>
          <w:sz w:val="24"/>
          <w:szCs w:val="24"/>
        </w:rPr>
        <w:t xml:space="preserve"> judicial review </w:t>
      </w:r>
      <w:r w:rsidR="00C518F1" w:rsidRPr="00F75264">
        <w:rPr>
          <w:sz w:val="24"/>
          <w:szCs w:val="24"/>
        </w:rPr>
        <w:t xml:space="preserve">on the basis of </w:t>
      </w:r>
      <w:r w:rsidR="009A257C">
        <w:rPr>
          <w:sz w:val="24"/>
          <w:szCs w:val="24"/>
        </w:rPr>
        <w:t xml:space="preserve">its </w:t>
      </w:r>
      <w:r w:rsidR="00C518F1" w:rsidRPr="00F75264">
        <w:rPr>
          <w:sz w:val="24"/>
          <w:szCs w:val="24"/>
        </w:rPr>
        <w:t>amended Notice for Judicial Review</w:t>
      </w:r>
      <w:r w:rsidR="00F31B38">
        <w:rPr>
          <w:sz w:val="24"/>
          <w:szCs w:val="24"/>
        </w:rPr>
        <w:t xml:space="preserve"> filed February 9, 2022</w:t>
      </w:r>
      <w:r w:rsidR="0092696C">
        <w:rPr>
          <w:sz w:val="24"/>
          <w:szCs w:val="24"/>
        </w:rPr>
        <w:t>.</w:t>
      </w:r>
    </w:p>
    <w:p w14:paraId="5D24D67C" w14:textId="6A78697D" w:rsidR="00DF60D6" w:rsidRDefault="00DF60D6" w:rsidP="00DF60D6">
      <w:pPr>
        <w:rPr>
          <w:sz w:val="24"/>
          <w:szCs w:val="24"/>
        </w:rPr>
      </w:pPr>
    </w:p>
    <w:p w14:paraId="2873D85F" w14:textId="77777777" w:rsidR="00B84AED" w:rsidRPr="00F75264" w:rsidRDefault="00B84AED" w:rsidP="00DF60D6">
      <w:pPr>
        <w:rPr>
          <w:sz w:val="24"/>
          <w:szCs w:val="24"/>
        </w:rPr>
      </w:pPr>
    </w:p>
    <w:p w14:paraId="20C61063" w14:textId="2A375341" w:rsidR="00DF60D6" w:rsidRPr="00F75264" w:rsidRDefault="00DF60D6" w:rsidP="00DF60D6">
      <w:pPr>
        <w:rPr>
          <w:sz w:val="24"/>
          <w:szCs w:val="24"/>
        </w:rPr>
      </w:pPr>
      <w:r w:rsidRPr="00F75264">
        <w:rPr>
          <w:sz w:val="24"/>
          <w:szCs w:val="24"/>
          <w:u w:val="single"/>
        </w:rPr>
        <w:t xml:space="preserve">Part </w:t>
      </w:r>
      <w:r w:rsidR="00C518F1" w:rsidRPr="00F75264">
        <w:rPr>
          <w:sz w:val="24"/>
          <w:szCs w:val="24"/>
          <w:u w:val="single"/>
        </w:rPr>
        <w:t>I</w:t>
      </w:r>
      <w:r w:rsidR="00DB0017">
        <w:rPr>
          <w:sz w:val="24"/>
          <w:szCs w:val="24"/>
          <w:u w:val="single"/>
        </w:rPr>
        <w:t>.</w:t>
      </w:r>
      <w:r w:rsidR="001B0131">
        <w:rPr>
          <w:sz w:val="24"/>
          <w:szCs w:val="24"/>
          <w:u w:val="single"/>
        </w:rPr>
        <w:t xml:space="preserve"> </w:t>
      </w:r>
      <w:r w:rsidR="008D2458">
        <w:rPr>
          <w:sz w:val="24"/>
          <w:szCs w:val="24"/>
          <w:u w:val="single"/>
        </w:rPr>
        <w:t>Facts</w:t>
      </w:r>
      <w:r w:rsidRPr="00F75264">
        <w:rPr>
          <w:sz w:val="24"/>
          <w:szCs w:val="24"/>
        </w:rPr>
        <w:t xml:space="preserve"> </w:t>
      </w:r>
      <w:r w:rsidR="007C03EA" w:rsidRPr="00F75264">
        <w:rPr>
          <w:sz w:val="24"/>
          <w:szCs w:val="24"/>
        </w:rPr>
        <w:tab/>
      </w:r>
      <w:r w:rsidR="007C03EA" w:rsidRPr="00F75264">
        <w:rPr>
          <w:sz w:val="24"/>
          <w:szCs w:val="24"/>
        </w:rPr>
        <w:tab/>
      </w:r>
      <w:r w:rsidR="007C03EA" w:rsidRPr="00F75264">
        <w:rPr>
          <w:sz w:val="24"/>
          <w:szCs w:val="24"/>
        </w:rPr>
        <w:tab/>
      </w:r>
      <w:r w:rsidR="007C03EA" w:rsidRPr="00F75264">
        <w:rPr>
          <w:sz w:val="24"/>
          <w:szCs w:val="24"/>
        </w:rPr>
        <w:tab/>
      </w:r>
      <w:r w:rsidR="007C03EA" w:rsidRPr="00F75264">
        <w:rPr>
          <w:sz w:val="24"/>
          <w:szCs w:val="24"/>
        </w:rPr>
        <w:tab/>
      </w:r>
      <w:r w:rsidR="007C03EA" w:rsidRPr="00F75264">
        <w:rPr>
          <w:sz w:val="24"/>
          <w:szCs w:val="24"/>
        </w:rPr>
        <w:tab/>
      </w:r>
      <w:r w:rsidR="007C03EA" w:rsidRPr="00F75264">
        <w:rPr>
          <w:sz w:val="24"/>
          <w:szCs w:val="24"/>
        </w:rPr>
        <w:tab/>
      </w:r>
    </w:p>
    <w:p w14:paraId="2838DA7F" w14:textId="540191D7" w:rsidR="007C03EA" w:rsidRPr="00F75264" w:rsidRDefault="007C03EA" w:rsidP="00DF60D6">
      <w:pPr>
        <w:rPr>
          <w:sz w:val="24"/>
          <w:szCs w:val="24"/>
        </w:rPr>
      </w:pPr>
    </w:p>
    <w:p w14:paraId="654BC2E5" w14:textId="71F82F10" w:rsidR="00AE1C81" w:rsidRPr="00500BF3" w:rsidRDefault="00AE1C81" w:rsidP="001E265E">
      <w:pPr>
        <w:pStyle w:val="ListParagraph"/>
        <w:numPr>
          <w:ilvl w:val="0"/>
          <w:numId w:val="4"/>
        </w:numPr>
        <w:jc w:val="both"/>
        <w:rPr>
          <w:sz w:val="24"/>
          <w:szCs w:val="24"/>
        </w:rPr>
      </w:pPr>
      <w:r w:rsidRPr="005D58C8">
        <w:rPr>
          <w:sz w:val="24"/>
          <w:szCs w:val="24"/>
        </w:rPr>
        <w:t>CANS is a federally registered not-for-profit, community-based organization, established on July 27, 2021</w:t>
      </w:r>
      <w:r w:rsidR="00881AA9" w:rsidRPr="005D58C8">
        <w:rPr>
          <w:sz w:val="24"/>
          <w:szCs w:val="24"/>
        </w:rPr>
        <w:t xml:space="preserve"> </w:t>
      </w:r>
      <w:r w:rsidR="008C2D74">
        <w:rPr>
          <w:sz w:val="24"/>
          <w:szCs w:val="24"/>
        </w:rPr>
        <w:t xml:space="preserve">and </w:t>
      </w:r>
      <w:r w:rsidR="00045E7B">
        <w:rPr>
          <w:sz w:val="24"/>
          <w:szCs w:val="24"/>
        </w:rPr>
        <w:t>already</w:t>
      </w:r>
      <w:r w:rsidR="008C2D74">
        <w:rPr>
          <w:sz w:val="24"/>
          <w:szCs w:val="24"/>
        </w:rPr>
        <w:t xml:space="preserve"> </w:t>
      </w:r>
      <w:r w:rsidR="00881AA9" w:rsidRPr="005D58C8">
        <w:rPr>
          <w:sz w:val="24"/>
          <w:szCs w:val="24"/>
        </w:rPr>
        <w:t>ha</w:t>
      </w:r>
      <w:r w:rsidR="00F63D8A">
        <w:rPr>
          <w:sz w:val="24"/>
          <w:szCs w:val="24"/>
        </w:rPr>
        <w:t>s</w:t>
      </w:r>
      <w:r w:rsidR="00881AA9" w:rsidRPr="005D58C8">
        <w:rPr>
          <w:sz w:val="24"/>
          <w:szCs w:val="24"/>
        </w:rPr>
        <w:t xml:space="preserve"> 820 members</w:t>
      </w:r>
      <w:r w:rsidRPr="005D58C8">
        <w:rPr>
          <w:sz w:val="24"/>
          <w:szCs w:val="24"/>
        </w:rPr>
        <w:t>.</w:t>
      </w:r>
      <w:bookmarkStart w:id="0" w:name="_Hlk95991449"/>
      <w:r w:rsidR="00030F0D" w:rsidRPr="005D58C8">
        <w:rPr>
          <w:sz w:val="24"/>
          <w:szCs w:val="24"/>
        </w:rPr>
        <w:t xml:space="preserve">  </w:t>
      </w:r>
      <w:r w:rsidR="00E07778" w:rsidRPr="005D58C8">
        <w:rPr>
          <w:sz w:val="24"/>
          <w:szCs w:val="24"/>
        </w:rPr>
        <w:t>[Affidavit of Krista Simon</w:t>
      </w:r>
      <w:r w:rsidR="00CE52BB" w:rsidRPr="005D58C8">
        <w:rPr>
          <w:sz w:val="24"/>
          <w:szCs w:val="24"/>
        </w:rPr>
        <w:t xml:space="preserve"> – Applicant’s </w:t>
      </w:r>
      <w:r w:rsidR="00CE52BB" w:rsidRPr="00500BF3">
        <w:rPr>
          <w:sz w:val="24"/>
          <w:szCs w:val="24"/>
        </w:rPr>
        <w:t>Book of Documents</w:t>
      </w:r>
      <w:r w:rsidR="00AC7E79" w:rsidRPr="00500BF3">
        <w:rPr>
          <w:sz w:val="24"/>
          <w:szCs w:val="24"/>
        </w:rPr>
        <w:t>,</w:t>
      </w:r>
      <w:r w:rsidR="00CE52BB" w:rsidRPr="00500BF3">
        <w:rPr>
          <w:sz w:val="24"/>
          <w:szCs w:val="24"/>
        </w:rPr>
        <w:t xml:space="preserve"> Tab </w:t>
      </w:r>
      <w:r w:rsidR="001B0131" w:rsidRPr="00500BF3">
        <w:rPr>
          <w:sz w:val="24"/>
          <w:szCs w:val="24"/>
        </w:rPr>
        <w:t>1</w:t>
      </w:r>
      <w:r w:rsidR="00E07778" w:rsidRPr="00500BF3">
        <w:rPr>
          <w:sz w:val="24"/>
          <w:szCs w:val="24"/>
        </w:rPr>
        <w:t>]</w:t>
      </w:r>
    </w:p>
    <w:p w14:paraId="5494D405" w14:textId="77777777" w:rsidR="00AC7E79" w:rsidRDefault="00AC7E79" w:rsidP="00AC7E79">
      <w:pPr>
        <w:pStyle w:val="ListParagraph"/>
        <w:jc w:val="both"/>
        <w:rPr>
          <w:color w:val="FF0000"/>
          <w:sz w:val="24"/>
          <w:szCs w:val="24"/>
        </w:rPr>
      </w:pPr>
    </w:p>
    <w:p w14:paraId="2BD50B77" w14:textId="4D8697EE" w:rsidR="00AC7E79" w:rsidRPr="00500BF3" w:rsidRDefault="00AC7E79" w:rsidP="00895B14">
      <w:pPr>
        <w:pStyle w:val="ListParagraph"/>
        <w:numPr>
          <w:ilvl w:val="0"/>
          <w:numId w:val="4"/>
        </w:numPr>
        <w:jc w:val="both"/>
        <w:rPr>
          <w:sz w:val="24"/>
          <w:szCs w:val="24"/>
        </w:rPr>
      </w:pPr>
      <w:r w:rsidRPr="00500BF3">
        <w:rPr>
          <w:sz w:val="24"/>
          <w:szCs w:val="24"/>
        </w:rPr>
        <w:t xml:space="preserve">CANS’ </w:t>
      </w:r>
      <w:r w:rsidR="00D05A02" w:rsidRPr="00500BF3">
        <w:rPr>
          <w:sz w:val="24"/>
          <w:szCs w:val="24"/>
        </w:rPr>
        <w:t>mission is</w:t>
      </w:r>
      <w:r w:rsidR="00895B14" w:rsidRPr="00500BF3">
        <w:rPr>
          <w:sz w:val="24"/>
          <w:szCs w:val="24"/>
        </w:rPr>
        <w:t>,</w:t>
      </w:r>
      <w:r w:rsidR="00D05A02" w:rsidRPr="00500BF3">
        <w:rPr>
          <w:sz w:val="24"/>
          <w:szCs w:val="24"/>
        </w:rPr>
        <w:t xml:space="preserve"> “To enable and support human, Charter and constitutional rights and freedoms through fund-raising,</w:t>
      </w:r>
      <w:r w:rsidR="00F31B38">
        <w:rPr>
          <w:sz w:val="24"/>
          <w:szCs w:val="24"/>
        </w:rPr>
        <w:t xml:space="preserve"> </w:t>
      </w:r>
      <w:r w:rsidR="00D05A02" w:rsidRPr="00500BF3">
        <w:rPr>
          <w:sz w:val="24"/>
          <w:szCs w:val="24"/>
        </w:rPr>
        <w:t>community engagement and smart activism and to nurture a safe, healthy and economically thriving environment for our future generations through education and awarenes</w:t>
      </w:r>
      <w:r w:rsidR="00C03A0B" w:rsidRPr="00500BF3">
        <w:rPr>
          <w:sz w:val="24"/>
          <w:szCs w:val="24"/>
        </w:rPr>
        <w:t>s-</w:t>
      </w:r>
      <w:r w:rsidR="00D05A02" w:rsidRPr="00500BF3">
        <w:rPr>
          <w:sz w:val="24"/>
          <w:szCs w:val="24"/>
        </w:rPr>
        <w:t>training.” [Affidavit of Krista Simon – Applicant’s Book of Documents, Tab 1]</w:t>
      </w:r>
    </w:p>
    <w:p w14:paraId="47D3D200" w14:textId="77777777" w:rsidR="008D2458" w:rsidRPr="005D58C8" w:rsidRDefault="008D2458" w:rsidP="008D2458">
      <w:pPr>
        <w:pStyle w:val="ListParagraph"/>
        <w:jc w:val="both"/>
        <w:rPr>
          <w:sz w:val="24"/>
          <w:szCs w:val="24"/>
        </w:rPr>
      </w:pPr>
    </w:p>
    <w:p w14:paraId="5FCD4C52" w14:textId="3F7F61EC" w:rsidR="008D2458" w:rsidRDefault="008D2458" w:rsidP="00D4542B">
      <w:pPr>
        <w:pStyle w:val="ListParagraph"/>
        <w:numPr>
          <w:ilvl w:val="0"/>
          <w:numId w:val="4"/>
        </w:numPr>
        <w:jc w:val="both"/>
        <w:rPr>
          <w:sz w:val="24"/>
          <w:szCs w:val="24"/>
        </w:rPr>
      </w:pPr>
      <w:r w:rsidRPr="005D58C8">
        <w:rPr>
          <w:sz w:val="24"/>
          <w:szCs w:val="24"/>
        </w:rPr>
        <w:t xml:space="preserve">On October 1, 2021, the </w:t>
      </w:r>
      <w:r w:rsidR="006166FA">
        <w:rPr>
          <w:sz w:val="24"/>
          <w:szCs w:val="24"/>
        </w:rPr>
        <w:t xml:space="preserve">Chief Medical Officer of Health </w:t>
      </w:r>
      <w:r w:rsidRPr="005D58C8">
        <w:rPr>
          <w:sz w:val="24"/>
          <w:szCs w:val="24"/>
        </w:rPr>
        <w:t>issued an Order under s. 32 of the</w:t>
      </w:r>
      <w:r w:rsidR="00BD614D" w:rsidRPr="005D58C8">
        <w:rPr>
          <w:sz w:val="24"/>
          <w:szCs w:val="24"/>
        </w:rPr>
        <w:t xml:space="preserve"> provincial</w:t>
      </w:r>
      <w:r w:rsidRPr="005D58C8">
        <w:rPr>
          <w:sz w:val="24"/>
          <w:szCs w:val="24"/>
        </w:rPr>
        <w:t xml:space="preserve"> </w:t>
      </w:r>
      <w:r w:rsidRPr="005D58C8">
        <w:rPr>
          <w:i/>
          <w:iCs/>
          <w:sz w:val="24"/>
          <w:szCs w:val="24"/>
        </w:rPr>
        <w:t>Health Protection Act</w:t>
      </w:r>
      <w:r w:rsidR="00BD614D" w:rsidRPr="005D58C8">
        <w:rPr>
          <w:sz w:val="24"/>
          <w:szCs w:val="24"/>
        </w:rPr>
        <w:t xml:space="preserve"> (“</w:t>
      </w:r>
      <w:r w:rsidR="00BD614D" w:rsidRPr="005D58C8">
        <w:rPr>
          <w:i/>
          <w:iCs/>
          <w:sz w:val="24"/>
          <w:szCs w:val="24"/>
        </w:rPr>
        <w:t>HPA”</w:t>
      </w:r>
      <w:r w:rsidR="00BD614D" w:rsidRPr="005D58C8">
        <w:rPr>
          <w:sz w:val="24"/>
          <w:szCs w:val="24"/>
        </w:rPr>
        <w:t>)</w:t>
      </w:r>
      <w:r w:rsidRPr="005D58C8">
        <w:rPr>
          <w:sz w:val="24"/>
          <w:szCs w:val="24"/>
        </w:rPr>
        <w:t xml:space="preserve"> which came into effect on October 4, 2021, requiring proof of full </w:t>
      </w:r>
      <w:r w:rsidRPr="00D4542B">
        <w:rPr>
          <w:sz w:val="24"/>
          <w:szCs w:val="24"/>
        </w:rPr>
        <w:t xml:space="preserve">vaccination </w:t>
      </w:r>
      <w:r w:rsidR="00BD614D" w:rsidRPr="00D4542B">
        <w:rPr>
          <w:sz w:val="24"/>
          <w:szCs w:val="24"/>
        </w:rPr>
        <w:t xml:space="preserve">against “COVID-19” </w:t>
      </w:r>
      <w:r w:rsidR="00400BF7" w:rsidRPr="00D4542B">
        <w:rPr>
          <w:sz w:val="24"/>
          <w:szCs w:val="24"/>
        </w:rPr>
        <w:t xml:space="preserve">as one among many </w:t>
      </w:r>
      <w:r w:rsidR="006166FA">
        <w:rPr>
          <w:sz w:val="24"/>
          <w:szCs w:val="24"/>
        </w:rPr>
        <w:t xml:space="preserve">communicable disease </w:t>
      </w:r>
      <w:r w:rsidR="001E265E" w:rsidRPr="00D4542B">
        <w:rPr>
          <w:sz w:val="24"/>
          <w:szCs w:val="24"/>
        </w:rPr>
        <w:t xml:space="preserve">public health </w:t>
      </w:r>
      <w:r w:rsidR="00400BF7" w:rsidRPr="00D4542B">
        <w:rPr>
          <w:sz w:val="24"/>
          <w:szCs w:val="24"/>
        </w:rPr>
        <w:t>measures</w:t>
      </w:r>
      <w:r w:rsidR="00F63D8A">
        <w:rPr>
          <w:sz w:val="24"/>
          <w:szCs w:val="24"/>
        </w:rPr>
        <w:t xml:space="preserve"> (the “Restated Order”)</w:t>
      </w:r>
      <w:r w:rsidR="00A36238" w:rsidRPr="00D4542B">
        <w:rPr>
          <w:sz w:val="24"/>
          <w:szCs w:val="24"/>
        </w:rPr>
        <w:t xml:space="preserve">.  </w:t>
      </w:r>
      <w:r w:rsidR="001B0131" w:rsidRPr="00D4542B">
        <w:rPr>
          <w:sz w:val="24"/>
          <w:szCs w:val="24"/>
        </w:rPr>
        <w:t>[</w:t>
      </w:r>
      <w:r w:rsidR="001B0131" w:rsidRPr="00D4542B">
        <w:rPr>
          <w:i/>
          <w:iCs/>
          <w:sz w:val="24"/>
          <w:szCs w:val="24"/>
        </w:rPr>
        <w:t xml:space="preserve">Restated Order #3 </w:t>
      </w:r>
      <w:r w:rsidR="00D4542B" w:rsidRPr="00D4542B">
        <w:rPr>
          <w:i/>
          <w:iCs/>
          <w:sz w:val="24"/>
          <w:szCs w:val="24"/>
        </w:rPr>
        <w:t>of the Chief Medical Officer of Health under Section 32 of the Health Protection Act 2004, c. 4, s. 1. (</w:t>
      </w:r>
      <w:r w:rsidR="001B0131" w:rsidRPr="00D4542B">
        <w:rPr>
          <w:i/>
          <w:iCs/>
          <w:sz w:val="24"/>
          <w:szCs w:val="24"/>
        </w:rPr>
        <w:t>Oct. 1, 2021</w:t>
      </w:r>
      <w:r w:rsidR="00D4542B" w:rsidRPr="00D4542B">
        <w:rPr>
          <w:i/>
          <w:iCs/>
          <w:sz w:val="24"/>
          <w:szCs w:val="24"/>
        </w:rPr>
        <w:t>)</w:t>
      </w:r>
      <w:r w:rsidR="001B0131" w:rsidRPr="00D4542B">
        <w:rPr>
          <w:sz w:val="24"/>
          <w:szCs w:val="24"/>
        </w:rPr>
        <w:t xml:space="preserve"> – Applicant’s Book of Documents</w:t>
      </w:r>
      <w:r w:rsidR="00F31B38">
        <w:rPr>
          <w:sz w:val="24"/>
          <w:szCs w:val="24"/>
        </w:rPr>
        <w:t>,</w:t>
      </w:r>
      <w:r w:rsidR="001B0131" w:rsidRPr="00D4542B">
        <w:rPr>
          <w:sz w:val="24"/>
          <w:szCs w:val="24"/>
        </w:rPr>
        <w:t xml:space="preserve"> Tab 2]</w:t>
      </w:r>
    </w:p>
    <w:p w14:paraId="05B6A08F" w14:textId="77777777" w:rsidR="0093500F" w:rsidRPr="0093500F" w:rsidRDefault="0093500F" w:rsidP="0093500F">
      <w:pPr>
        <w:pStyle w:val="ListParagraph"/>
        <w:rPr>
          <w:color w:val="FF0000"/>
          <w:sz w:val="24"/>
          <w:szCs w:val="24"/>
        </w:rPr>
      </w:pPr>
    </w:p>
    <w:p w14:paraId="25935B89" w14:textId="64079195" w:rsidR="00D4542B" w:rsidRPr="00D4542B" w:rsidRDefault="0093500F" w:rsidP="00D4542B">
      <w:pPr>
        <w:pStyle w:val="ListParagraph"/>
        <w:numPr>
          <w:ilvl w:val="0"/>
          <w:numId w:val="4"/>
        </w:numPr>
        <w:jc w:val="both"/>
        <w:rPr>
          <w:sz w:val="24"/>
          <w:szCs w:val="24"/>
        </w:rPr>
      </w:pPr>
      <w:r w:rsidRPr="00CD51EA">
        <w:rPr>
          <w:sz w:val="24"/>
          <w:szCs w:val="24"/>
        </w:rPr>
        <w:t xml:space="preserve">As a not-for-profit organization carrying on business in Nova Scotia, </w:t>
      </w:r>
      <w:r w:rsidR="006166FA">
        <w:rPr>
          <w:sz w:val="24"/>
          <w:szCs w:val="24"/>
        </w:rPr>
        <w:t xml:space="preserve">CANS is subject to </w:t>
      </w:r>
      <w:r w:rsidRPr="00CD51EA">
        <w:rPr>
          <w:sz w:val="24"/>
          <w:szCs w:val="24"/>
        </w:rPr>
        <w:t>the impugned Order</w:t>
      </w:r>
      <w:r>
        <w:rPr>
          <w:sz w:val="24"/>
          <w:szCs w:val="24"/>
        </w:rPr>
        <w:t>. T</w:t>
      </w:r>
      <w:r w:rsidRPr="0093500F">
        <w:rPr>
          <w:sz w:val="24"/>
          <w:szCs w:val="24"/>
        </w:rPr>
        <w:t xml:space="preserve">he preamble states: “TO: </w:t>
      </w:r>
      <w:r w:rsidR="00D4542B">
        <w:rPr>
          <w:sz w:val="24"/>
          <w:szCs w:val="24"/>
        </w:rPr>
        <w:t>…. 2.)</w:t>
      </w:r>
      <w:r w:rsidRPr="0093500F">
        <w:rPr>
          <w:sz w:val="24"/>
          <w:szCs w:val="24"/>
        </w:rPr>
        <w:t xml:space="preserve"> All not-for-profit and for-profit businesses and organizations operating or carrying on business in Nova Scotia.</w:t>
      </w:r>
      <w:r w:rsidR="00D4542B">
        <w:rPr>
          <w:sz w:val="24"/>
          <w:szCs w:val="24"/>
        </w:rPr>
        <w:t>; ….</w:t>
      </w:r>
      <w:r w:rsidRPr="0093500F">
        <w:rPr>
          <w:sz w:val="24"/>
          <w:szCs w:val="24"/>
        </w:rPr>
        <w:t>”</w:t>
      </w:r>
      <w:r w:rsidR="00FD4529">
        <w:rPr>
          <w:sz w:val="24"/>
          <w:szCs w:val="24"/>
        </w:rPr>
        <w:t xml:space="preserve"> </w:t>
      </w:r>
      <w:r w:rsidR="00D4542B" w:rsidRPr="00D4542B">
        <w:rPr>
          <w:sz w:val="24"/>
          <w:szCs w:val="24"/>
        </w:rPr>
        <w:lastRenderedPageBreak/>
        <w:t>[</w:t>
      </w:r>
      <w:r w:rsidR="00D4542B" w:rsidRPr="00D4542B">
        <w:rPr>
          <w:i/>
          <w:iCs/>
          <w:sz w:val="24"/>
          <w:szCs w:val="24"/>
        </w:rPr>
        <w:t>Restated Order #3 of the Chief Medical Officer of Health under Section 32 of the Health Protection Act 2004, c. 4, s. 1. (Oct. 1, 2021)</w:t>
      </w:r>
      <w:r w:rsidR="00D4542B" w:rsidRPr="00D4542B">
        <w:rPr>
          <w:sz w:val="24"/>
          <w:szCs w:val="24"/>
        </w:rPr>
        <w:t xml:space="preserve"> – Applicant’s Book of Documents</w:t>
      </w:r>
      <w:r w:rsidR="002E0307">
        <w:rPr>
          <w:sz w:val="24"/>
          <w:szCs w:val="24"/>
        </w:rPr>
        <w:t>,</w:t>
      </w:r>
      <w:r w:rsidR="00D4542B" w:rsidRPr="00D4542B">
        <w:rPr>
          <w:sz w:val="24"/>
          <w:szCs w:val="24"/>
        </w:rPr>
        <w:t xml:space="preserve"> Tab 2]</w:t>
      </w:r>
    </w:p>
    <w:p w14:paraId="57E3A882" w14:textId="77777777" w:rsidR="0093500F" w:rsidRPr="005D58C8" w:rsidRDefault="0093500F" w:rsidP="0093500F">
      <w:pPr>
        <w:jc w:val="both"/>
        <w:rPr>
          <w:color w:val="FF0000"/>
          <w:sz w:val="24"/>
          <w:szCs w:val="24"/>
        </w:rPr>
      </w:pPr>
    </w:p>
    <w:p w14:paraId="45FBE7D8" w14:textId="77777777" w:rsidR="00FE381C" w:rsidRPr="00FE381C" w:rsidRDefault="00FE381C" w:rsidP="0093500F">
      <w:pPr>
        <w:pStyle w:val="ListParagraph"/>
        <w:numPr>
          <w:ilvl w:val="0"/>
          <w:numId w:val="4"/>
        </w:numPr>
        <w:jc w:val="both"/>
        <w:rPr>
          <w:color w:val="FF0000"/>
          <w:sz w:val="24"/>
          <w:szCs w:val="24"/>
        </w:rPr>
      </w:pPr>
      <w:r>
        <w:rPr>
          <w:sz w:val="24"/>
          <w:szCs w:val="24"/>
        </w:rPr>
        <w:t>Section 16</w:t>
      </w:r>
      <w:r w:rsidR="00862DF9" w:rsidRPr="0093500F">
        <w:rPr>
          <w:sz w:val="24"/>
          <w:szCs w:val="24"/>
        </w:rPr>
        <w:t xml:space="preserve">.7 </w:t>
      </w:r>
      <w:r>
        <w:rPr>
          <w:sz w:val="24"/>
          <w:szCs w:val="24"/>
        </w:rPr>
        <w:t>of the Order states:</w:t>
      </w:r>
    </w:p>
    <w:p w14:paraId="6BFA16B8" w14:textId="77777777" w:rsidR="00FE381C" w:rsidRPr="00FE381C" w:rsidRDefault="00FE381C" w:rsidP="00FE381C">
      <w:pPr>
        <w:pStyle w:val="ListParagraph"/>
        <w:rPr>
          <w:sz w:val="24"/>
          <w:szCs w:val="24"/>
        </w:rPr>
      </w:pPr>
    </w:p>
    <w:p w14:paraId="3464DB49" w14:textId="47FBC823" w:rsidR="00FE381C" w:rsidRPr="00FE4317" w:rsidRDefault="00FE381C" w:rsidP="00FE381C">
      <w:pPr>
        <w:pStyle w:val="ListParagraph"/>
        <w:ind w:left="1440"/>
        <w:jc w:val="both"/>
        <w:rPr>
          <w:sz w:val="24"/>
          <w:szCs w:val="24"/>
        </w:rPr>
      </w:pPr>
      <w:r>
        <w:rPr>
          <w:sz w:val="24"/>
          <w:szCs w:val="24"/>
        </w:rPr>
        <w:t xml:space="preserve">Businesses and organizations that host discretionary, non-essential events and activities must adhere to the COVID-19 </w:t>
      </w:r>
      <w:r w:rsidRPr="00FE4317">
        <w:rPr>
          <w:sz w:val="24"/>
          <w:szCs w:val="24"/>
        </w:rPr>
        <w:t>Protocol</w:t>
      </w:r>
      <w:bookmarkStart w:id="1" w:name="_Hlk96690724"/>
      <w:r w:rsidR="005D58C8" w:rsidRPr="00FE4317">
        <w:rPr>
          <w:sz w:val="24"/>
          <w:szCs w:val="24"/>
        </w:rPr>
        <w:t xml:space="preserve"> for Proof of Full Vaccination for Events and Activities</w:t>
      </w:r>
      <w:bookmarkEnd w:id="1"/>
      <w:r w:rsidRPr="00FE4317">
        <w:rPr>
          <w:sz w:val="24"/>
          <w:szCs w:val="24"/>
        </w:rPr>
        <w:t xml:space="preserve">, located at: </w:t>
      </w:r>
      <w:hyperlink r:id="rId9" w:history="1">
        <w:r w:rsidRPr="00FE4317">
          <w:rPr>
            <w:rStyle w:val="Hyperlink"/>
            <w:color w:val="auto"/>
            <w:sz w:val="24"/>
            <w:szCs w:val="24"/>
          </w:rPr>
          <w:t>https://novascotia.ca/coronavirus/docs/COVID-19-Protocol-for-proof-full-vaccination-events-activities-en.pdf</w:t>
        </w:r>
      </w:hyperlink>
      <w:r w:rsidRPr="00FE4317">
        <w:rPr>
          <w:sz w:val="24"/>
          <w:szCs w:val="24"/>
        </w:rPr>
        <w:t xml:space="preserve">, and must: </w:t>
      </w:r>
    </w:p>
    <w:p w14:paraId="2139C534" w14:textId="77777777" w:rsidR="00335009" w:rsidRPr="00FE4317" w:rsidRDefault="00335009" w:rsidP="00FE381C">
      <w:pPr>
        <w:pStyle w:val="ListParagraph"/>
        <w:ind w:left="1440"/>
        <w:jc w:val="both"/>
        <w:rPr>
          <w:sz w:val="24"/>
          <w:szCs w:val="24"/>
        </w:rPr>
      </w:pPr>
    </w:p>
    <w:p w14:paraId="10D75B7A" w14:textId="404F113D" w:rsidR="00335009" w:rsidRPr="00FE4317" w:rsidRDefault="00335009" w:rsidP="00335009">
      <w:pPr>
        <w:pStyle w:val="ListParagraph"/>
        <w:numPr>
          <w:ilvl w:val="0"/>
          <w:numId w:val="12"/>
        </w:numPr>
        <w:jc w:val="both"/>
        <w:rPr>
          <w:sz w:val="24"/>
          <w:szCs w:val="24"/>
        </w:rPr>
      </w:pPr>
      <w:r w:rsidRPr="00FE4317">
        <w:rPr>
          <w:sz w:val="24"/>
          <w:szCs w:val="24"/>
        </w:rPr>
        <w:t>verify proof of full vaccination from each patron/participant before they engage in the activity or event, and each volunteer who hosts, leads or organizes the event or activity unless they have been granted an exception in accordance with the Protocol;</w:t>
      </w:r>
    </w:p>
    <w:p w14:paraId="34553797" w14:textId="77777777" w:rsidR="00335009" w:rsidRPr="00FE4317" w:rsidRDefault="00335009" w:rsidP="00335009">
      <w:pPr>
        <w:pStyle w:val="ListParagraph"/>
        <w:ind w:left="1800"/>
        <w:jc w:val="both"/>
        <w:rPr>
          <w:sz w:val="24"/>
          <w:szCs w:val="24"/>
        </w:rPr>
      </w:pPr>
    </w:p>
    <w:p w14:paraId="7E1AF07D" w14:textId="7A3073DE" w:rsidR="00335009" w:rsidRPr="00FE4317" w:rsidRDefault="009745DD" w:rsidP="00335009">
      <w:pPr>
        <w:pStyle w:val="ListParagraph"/>
        <w:numPr>
          <w:ilvl w:val="0"/>
          <w:numId w:val="12"/>
        </w:numPr>
        <w:jc w:val="both"/>
        <w:rPr>
          <w:sz w:val="24"/>
          <w:szCs w:val="24"/>
        </w:rPr>
      </w:pPr>
      <w:r w:rsidRPr="00FE4317">
        <w:rPr>
          <w:sz w:val="24"/>
          <w:szCs w:val="24"/>
        </w:rPr>
        <w:t>o</w:t>
      </w:r>
      <w:r w:rsidR="00335009" w:rsidRPr="00FE4317">
        <w:rPr>
          <w:sz w:val="24"/>
          <w:szCs w:val="24"/>
        </w:rPr>
        <w:t>nly retain information collected under subsection (a) if the patron/participant or volunteer provides their consent and destroy it on t</w:t>
      </w:r>
      <w:r w:rsidR="006166FA" w:rsidRPr="00FE4317">
        <w:rPr>
          <w:sz w:val="24"/>
          <w:szCs w:val="24"/>
        </w:rPr>
        <w:t>h</w:t>
      </w:r>
      <w:r w:rsidR="00335009" w:rsidRPr="00FE4317">
        <w:rPr>
          <w:sz w:val="24"/>
          <w:szCs w:val="24"/>
        </w:rPr>
        <w:t>e earlier of their withdrawal of consent or termination of this Order; and</w:t>
      </w:r>
    </w:p>
    <w:p w14:paraId="40A7CD81" w14:textId="77777777" w:rsidR="00335009" w:rsidRPr="00FE4317" w:rsidRDefault="00335009" w:rsidP="00335009">
      <w:pPr>
        <w:jc w:val="both"/>
        <w:rPr>
          <w:sz w:val="24"/>
          <w:szCs w:val="24"/>
        </w:rPr>
      </w:pPr>
    </w:p>
    <w:p w14:paraId="2175EF55" w14:textId="35DC7229" w:rsidR="00FE381C" w:rsidRPr="00FE4317" w:rsidRDefault="009745DD" w:rsidP="00617076">
      <w:pPr>
        <w:pStyle w:val="ListParagraph"/>
        <w:numPr>
          <w:ilvl w:val="0"/>
          <w:numId w:val="12"/>
        </w:numPr>
        <w:jc w:val="both"/>
        <w:rPr>
          <w:sz w:val="24"/>
          <w:szCs w:val="24"/>
        </w:rPr>
      </w:pPr>
      <w:r w:rsidRPr="00FE4317">
        <w:rPr>
          <w:sz w:val="24"/>
          <w:szCs w:val="24"/>
        </w:rPr>
        <w:t>o</w:t>
      </w:r>
      <w:r w:rsidR="00335009" w:rsidRPr="00FE4317">
        <w:rPr>
          <w:sz w:val="24"/>
          <w:szCs w:val="24"/>
        </w:rPr>
        <w:t>nly use the information collected under (a) for the purpose of confirming that the patron/participant or volunteer is fully vaccinated prior to engaging in the event or activity in compliance with this Order and may not use it for any other</w:t>
      </w:r>
      <w:r w:rsidR="00617076" w:rsidRPr="00FE4317">
        <w:rPr>
          <w:sz w:val="24"/>
          <w:szCs w:val="24"/>
        </w:rPr>
        <w:t xml:space="preserve"> </w:t>
      </w:r>
      <w:r w:rsidR="00335009" w:rsidRPr="00FE4317">
        <w:rPr>
          <w:sz w:val="24"/>
          <w:szCs w:val="24"/>
        </w:rPr>
        <w:t>purpose.</w:t>
      </w:r>
    </w:p>
    <w:p w14:paraId="35363A3C" w14:textId="77777777" w:rsidR="00AF7671" w:rsidRPr="00FE4317" w:rsidRDefault="00AF7671" w:rsidP="00AF7671">
      <w:pPr>
        <w:pStyle w:val="ListParagraph"/>
        <w:rPr>
          <w:sz w:val="24"/>
          <w:szCs w:val="24"/>
        </w:rPr>
      </w:pPr>
    </w:p>
    <w:p w14:paraId="2BAA6952" w14:textId="1168E097" w:rsidR="00617076" w:rsidRDefault="00AF7671" w:rsidP="00AF7671">
      <w:pPr>
        <w:ind w:left="737"/>
        <w:rPr>
          <w:sz w:val="24"/>
          <w:szCs w:val="24"/>
        </w:rPr>
      </w:pPr>
      <w:r w:rsidRPr="00D4542B">
        <w:rPr>
          <w:sz w:val="24"/>
          <w:szCs w:val="24"/>
        </w:rPr>
        <w:t>[</w:t>
      </w:r>
      <w:r w:rsidRPr="00D4542B">
        <w:rPr>
          <w:i/>
          <w:iCs/>
          <w:sz w:val="24"/>
          <w:szCs w:val="24"/>
        </w:rPr>
        <w:t>Restated Order #3 of the Chief Medical Officer of Health under Section 32 of the Health Protection Act 2004, c. 4, s. 1. (Oct. 1, 2021)</w:t>
      </w:r>
      <w:r w:rsidRPr="00D4542B">
        <w:rPr>
          <w:sz w:val="24"/>
          <w:szCs w:val="24"/>
        </w:rPr>
        <w:t xml:space="preserve"> – Applicant’s Book of Documents</w:t>
      </w:r>
      <w:r w:rsidR="002E0307">
        <w:rPr>
          <w:sz w:val="24"/>
          <w:szCs w:val="24"/>
        </w:rPr>
        <w:t>,</w:t>
      </w:r>
      <w:r w:rsidRPr="00D4542B">
        <w:rPr>
          <w:sz w:val="24"/>
          <w:szCs w:val="24"/>
        </w:rPr>
        <w:t xml:space="preserve"> Tab 2</w:t>
      </w:r>
      <w:r w:rsidR="00B479DC">
        <w:rPr>
          <w:sz w:val="24"/>
          <w:szCs w:val="24"/>
        </w:rPr>
        <w:t>]</w:t>
      </w:r>
    </w:p>
    <w:p w14:paraId="71897875" w14:textId="77777777" w:rsidR="00AF7671" w:rsidRPr="00617076" w:rsidRDefault="00AF7671" w:rsidP="00617076">
      <w:pPr>
        <w:rPr>
          <w:color w:val="FF0000"/>
          <w:sz w:val="24"/>
          <w:szCs w:val="24"/>
        </w:rPr>
      </w:pPr>
    </w:p>
    <w:p w14:paraId="636B582A" w14:textId="5CD93D93" w:rsidR="00CD51EA" w:rsidRPr="00B479DC" w:rsidRDefault="00645481" w:rsidP="00ED56EC">
      <w:pPr>
        <w:pStyle w:val="ListParagraph"/>
        <w:numPr>
          <w:ilvl w:val="0"/>
          <w:numId w:val="4"/>
        </w:numPr>
        <w:jc w:val="both"/>
        <w:rPr>
          <w:color w:val="FF0000"/>
          <w:sz w:val="24"/>
          <w:szCs w:val="24"/>
        </w:rPr>
      </w:pPr>
      <w:r w:rsidRPr="003814C5">
        <w:rPr>
          <w:sz w:val="24"/>
          <w:szCs w:val="24"/>
        </w:rPr>
        <w:t xml:space="preserve">The </w:t>
      </w:r>
      <w:bookmarkStart w:id="2" w:name="_Hlk97280279"/>
      <w:r w:rsidR="006166FA" w:rsidRPr="003814C5">
        <w:rPr>
          <w:sz w:val="24"/>
          <w:szCs w:val="24"/>
        </w:rPr>
        <w:t>“</w:t>
      </w:r>
      <w:r w:rsidRPr="003814C5">
        <w:rPr>
          <w:i/>
          <w:iCs/>
          <w:sz w:val="24"/>
          <w:szCs w:val="24"/>
        </w:rPr>
        <w:t>COVID-19 Protocol for Proof of Full Vaccination for Events and Activities</w:t>
      </w:r>
      <w:r w:rsidR="006166FA" w:rsidRPr="003814C5">
        <w:rPr>
          <w:sz w:val="24"/>
          <w:szCs w:val="24"/>
        </w:rPr>
        <w:t>”</w:t>
      </w:r>
      <w:r w:rsidR="003664CA" w:rsidRPr="003814C5">
        <w:rPr>
          <w:sz w:val="24"/>
          <w:szCs w:val="24"/>
        </w:rPr>
        <w:t>, effective October 4, 2021</w:t>
      </w:r>
      <w:bookmarkEnd w:id="2"/>
      <w:r w:rsidR="003664CA" w:rsidRPr="003814C5">
        <w:rPr>
          <w:sz w:val="24"/>
          <w:szCs w:val="24"/>
        </w:rPr>
        <w:t xml:space="preserve">, </w:t>
      </w:r>
      <w:r w:rsidR="006015FE">
        <w:rPr>
          <w:sz w:val="24"/>
          <w:szCs w:val="24"/>
        </w:rPr>
        <w:t>mandates</w:t>
      </w:r>
      <w:r w:rsidR="005D58C8" w:rsidRPr="003814C5">
        <w:rPr>
          <w:sz w:val="24"/>
          <w:szCs w:val="24"/>
        </w:rPr>
        <w:t xml:space="preserve"> a </w:t>
      </w:r>
      <w:r w:rsidR="003809AE" w:rsidRPr="003814C5">
        <w:rPr>
          <w:sz w:val="24"/>
          <w:szCs w:val="24"/>
        </w:rPr>
        <w:t xml:space="preserve">general </w:t>
      </w:r>
      <w:r w:rsidR="005D58C8" w:rsidRPr="003814C5">
        <w:rPr>
          <w:sz w:val="24"/>
          <w:szCs w:val="24"/>
        </w:rPr>
        <w:t xml:space="preserve">requirement </w:t>
      </w:r>
      <w:r w:rsidR="00CD51EA" w:rsidRPr="003814C5">
        <w:rPr>
          <w:sz w:val="24"/>
          <w:szCs w:val="24"/>
        </w:rPr>
        <w:t>that</w:t>
      </w:r>
      <w:r w:rsidR="005D58C8" w:rsidRPr="003814C5">
        <w:rPr>
          <w:sz w:val="24"/>
          <w:szCs w:val="24"/>
        </w:rPr>
        <w:t xml:space="preserve"> </w:t>
      </w:r>
      <w:r w:rsidR="003664CA" w:rsidRPr="003814C5">
        <w:rPr>
          <w:sz w:val="24"/>
          <w:szCs w:val="24"/>
        </w:rPr>
        <w:t>persons</w:t>
      </w:r>
      <w:r w:rsidRPr="003814C5">
        <w:rPr>
          <w:sz w:val="24"/>
          <w:szCs w:val="24"/>
        </w:rPr>
        <w:t xml:space="preserve"> </w:t>
      </w:r>
      <w:r w:rsidR="00AC7E79" w:rsidRPr="003814C5">
        <w:rPr>
          <w:sz w:val="24"/>
          <w:szCs w:val="24"/>
        </w:rPr>
        <w:t xml:space="preserve">aged 12 and older </w:t>
      </w:r>
      <w:r w:rsidR="00CD51EA" w:rsidRPr="003814C5">
        <w:rPr>
          <w:sz w:val="24"/>
          <w:szCs w:val="24"/>
        </w:rPr>
        <w:t xml:space="preserve">provide </w:t>
      </w:r>
      <w:r w:rsidR="00862DF9" w:rsidRPr="003814C5">
        <w:rPr>
          <w:sz w:val="24"/>
          <w:szCs w:val="24"/>
        </w:rPr>
        <w:t xml:space="preserve">proof they have been </w:t>
      </w:r>
      <w:r w:rsidR="00895B14" w:rsidRPr="003814C5">
        <w:rPr>
          <w:sz w:val="24"/>
          <w:szCs w:val="24"/>
        </w:rPr>
        <w:t>“</w:t>
      </w:r>
      <w:r w:rsidR="00862DF9" w:rsidRPr="003814C5">
        <w:rPr>
          <w:sz w:val="24"/>
          <w:szCs w:val="24"/>
        </w:rPr>
        <w:t>fully vaccinated</w:t>
      </w:r>
      <w:r w:rsidR="00895B14" w:rsidRPr="003814C5">
        <w:rPr>
          <w:sz w:val="24"/>
          <w:szCs w:val="24"/>
        </w:rPr>
        <w:t>”</w:t>
      </w:r>
      <w:r w:rsidR="00862DF9" w:rsidRPr="003814C5">
        <w:rPr>
          <w:sz w:val="24"/>
          <w:szCs w:val="24"/>
        </w:rPr>
        <w:t xml:space="preserve"> against “COVID-19”</w:t>
      </w:r>
      <w:r w:rsidR="00FD4529" w:rsidRPr="003814C5">
        <w:rPr>
          <w:sz w:val="24"/>
          <w:szCs w:val="24"/>
        </w:rPr>
        <w:t xml:space="preserve"> </w:t>
      </w:r>
      <w:r w:rsidR="00B479DC" w:rsidRPr="003814C5">
        <w:rPr>
          <w:sz w:val="24"/>
          <w:szCs w:val="24"/>
        </w:rPr>
        <w:t xml:space="preserve">with </w:t>
      </w:r>
      <w:r w:rsidR="00AC45A5" w:rsidRPr="003814C5">
        <w:rPr>
          <w:sz w:val="24"/>
          <w:szCs w:val="24"/>
        </w:rPr>
        <w:t xml:space="preserve">one or more </w:t>
      </w:r>
      <w:r w:rsidR="00B479DC" w:rsidRPr="003814C5">
        <w:rPr>
          <w:sz w:val="24"/>
          <w:szCs w:val="24"/>
        </w:rPr>
        <w:t xml:space="preserve">specified vaccines </w:t>
      </w:r>
      <w:r w:rsidR="00AC7E79" w:rsidRPr="003814C5">
        <w:rPr>
          <w:sz w:val="24"/>
          <w:szCs w:val="24"/>
        </w:rPr>
        <w:t xml:space="preserve">before being permitted to </w:t>
      </w:r>
      <w:r w:rsidR="00895B14" w:rsidRPr="003814C5">
        <w:rPr>
          <w:sz w:val="24"/>
          <w:szCs w:val="24"/>
        </w:rPr>
        <w:t>engage in</w:t>
      </w:r>
      <w:r w:rsidR="00AC7E79" w:rsidRPr="003814C5">
        <w:rPr>
          <w:sz w:val="24"/>
          <w:szCs w:val="24"/>
        </w:rPr>
        <w:t xml:space="preserve"> </w:t>
      </w:r>
      <w:r w:rsidR="00895B14" w:rsidRPr="003814C5">
        <w:rPr>
          <w:sz w:val="24"/>
          <w:szCs w:val="24"/>
        </w:rPr>
        <w:t xml:space="preserve">“discretionary” or “non-essential” </w:t>
      </w:r>
      <w:r w:rsidR="00AC7E79" w:rsidRPr="003814C5">
        <w:rPr>
          <w:sz w:val="24"/>
          <w:szCs w:val="24"/>
        </w:rPr>
        <w:t>activities or events</w:t>
      </w:r>
      <w:r w:rsidR="00895B14" w:rsidRPr="003814C5">
        <w:rPr>
          <w:sz w:val="24"/>
          <w:szCs w:val="24"/>
        </w:rPr>
        <w:t>, as defined in the Order</w:t>
      </w:r>
      <w:r w:rsidR="00B479DC" w:rsidRPr="003814C5">
        <w:rPr>
          <w:sz w:val="24"/>
          <w:szCs w:val="24"/>
        </w:rPr>
        <w:t xml:space="preserve">, </w:t>
      </w:r>
      <w:r w:rsidR="00F734FB" w:rsidRPr="003814C5">
        <w:rPr>
          <w:sz w:val="24"/>
          <w:szCs w:val="24"/>
        </w:rPr>
        <w:t>encompassing</w:t>
      </w:r>
      <w:r w:rsidR="00B479DC" w:rsidRPr="003814C5">
        <w:rPr>
          <w:sz w:val="24"/>
          <w:szCs w:val="24"/>
        </w:rPr>
        <w:t xml:space="preserve"> CANS activities and events</w:t>
      </w:r>
      <w:r w:rsidR="00862DF9" w:rsidRPr="003814C5">
        <w:rPr>
          <w:sz w:val="24"/>
          <w:szCs w:val="24"/>
        </w:rPr>
        <w:t>.</w:t>
      </w:r>
      <w:r w:rsidR="00B479DC" w:rsidRPr="003814C5">
        <w:rPr>
          <w:sz w:val="24"/>
          <w:szCs w:val="24"/>
        </w:rPr>
        <w:t xml:space="preserve"> </w:t>
      </w:r>
      <w:bookmarkStart w:id="3" w:name="_Hlk97383365"/>
      <w:r w:rsidR="00B479DC" w:rsidRPr="003814C5">
        <w:rPr>
          <w:sz w:val="24"/>
          <w:szCs w:val="24"/>
        </w:rPr>
        <w:t>[</w:t>
      </w:r>
      <w:r w:rsidR="00B479DC" w:rsidRPr="003814C5">
        <w:rPr>
          <w:sz w:val="24"/>
          <w:szCs w:val="24"/>
        </w:rPr>
        <w:t>“</w:t>
      </w:r>
      <w:r w:rsidR="00B479DC" w:rsidRPr="003814C5">
        <w:rPr>
          <w:i/>
          <w:iCs/>
          <w:sz w:val="24"/>
          <w:szCs w:val="24"/>
        </w:rPr>
        <w:t>COVID-19 Protocol for Proof of Full Vaccination for Events and Activities</w:t>
      </w:r>
      <w:r w:rsidR="00B479DC" w:rsidRPr="003814C5">
        <w:rPr>
          <w:sz w:val="24"/>
          <w:szCs w:val="24"/>
        </w:rPr>
        <w:t>” (Oct. 4, 2021) – Applicant’s Book of Documents</w:t>
      </w:r>
      <w:r w:rsidR="002E0307">
        <w:rPr>
          <w:sz w:val="24"/>
          <w:szCs w:val="24"/>
        </w:rPr>
        <w:t>,</w:t>
      </w:r>
      <w:r w:rsidR="00B479DC">
        <w:rPr>
          <w:color w:val="FF0000"/>
          <w:sz w:val="24"/>
          <w:szCs w:val="24"/>
        </w:rPr>
        <w:t xml:space="preserve"> Tab x]</w:t>
      </w:r>
    </w:p>
    <w:bookmarkEnd w:id="3"/>
    <w:p w14:paraId="495C8464" w14:textId="5E57BAE1" w:rsidR="00030F0D" w:rsidRPr="005D58C8" w:rsidRDefault="00030F0D" w:rsidP="008D2458">
      <w:pPr>
        <w:jc w:val="both"/>
        <w:rPr>
          <w:sz w:val="24"/>
          <w:szCs w:val="24"/>
        </w:rPr>
      </w:pPr>
    </w:p>
    <w:bookmarkEnd w:id="0"/>
    <w:p w14:paraId="07AC3280" w14:textId="5191A9C8" w:rsidR="00C47CB8" w:rsidRPr="00B479DC" w:rsidRDefault="00521BC5" w:rsidP="00C47CB8">
      <w:pPr>
        <w:pStyle w:val="ListParagraph"/>
        <w:numPr>
          <w:ilvl w:val="0"/>
          <w:numId w:val="4"/>
        </w:numPr>
        <w:jc w:val="both"/>
        <w:rPr>
          <w:color w:val="FF0000"/>
          <w:sz w:val="24"/>
          <w:szCs w:val="24"/>
        </w:rPr>
      </w:pPr>
      <w:r w:rsidRPr="00C47CB8">
        <w:rPr>
          <w:sz w:val="24"/>
          <w:szCs w:val="24"/>
        </w:rPr>
        <w:t>The Protocol states at clause 2.4: “Businesses and organizations hosting events and activities that are covered in Section 3.1</w:t>
      </w:r>
      <w:r w:rsidR="00712935" w:rsidRPr="00C47CB8">
        <w:rPr>
          <w:sz w:val="24"/>
          <w:szCs w:val="24"/>
        </w:rPr>
        <w:t xml:space="preserve"> </w:t>
      </w:r>
      <w:r w:rsidRPr="00C47CB8">
        <w:rPr>
          <w:sz w:val="24"/>
          <w:szCs w:val="24"/>
        </w:rPr>
        <w:t>of this protocol are responsible to check that participants are fully vaccinated before they engage in the event or activity</w:t>
      </w:r>
      <w:r w:rsidR="00C47CB8">
        <w:rPr>
          <w:sz w:val="24"/>
          <w:szCs w:val="24"/>
        </w:rPr>
        <w:t>. [</w:t>
      </w:r>
      <w:r w:rsidR="00C47CB8" w:rsidRPr="003814C5">
        <w:rPr>
          <w:sz w:val="24"/>
          <w:szCs w:val="24"/>
        </w:rPr>
        <w:t>“</w:t>
      </w:r>
      <w:r w:rsidR="00C47CB8" w:rsidRPr="003814C5">
        <w:rPr>
          <w:i/>
          <w:iCs/>
          <w:sz w:val="24"/>
          <w:szCs w:val="24"/>
        </w:rPr>
        <w:t>COVID-19 Protocol for Proof of Full Vaccination for Events and Activities</w:t>
      </w:r>
      <w:r w:rsidR="00C47CB8" w:rsidRPr="003814C5">
        <w:rPr>
          <w:sz w:val="24"/>
          <w:szCs w:val="24"/>
        </w:rPr>
        <w:t>” (Oct. 4, 2021) – Applicant’s Book of Documents</w:t>
      </w:r>
      <w:r w:rsidR="00C47CB8">
        <w:rPr>
          <w:sz w:val="24"/>
          <w:szCs w:val="24"/>
        </w:rPr>
        <w:t>,</w:t>
      </w:r>
      <w:r w:rsidR="00C47CB8">
        <w:rPr>
          <w:color w:val="FF0000"/>
          <w:sz w:val="24"/>
          <w:szCs w:val="24"/>
        </w:rPr>
        <w:t xml:space="preserve"> Tab x]</w:t>
      </w:r>
    </w:p>
    <w:p w14:paraId="7310FCC5" w14:textId="741A1EDB" w:rsidR="006832A7" w:rsidRPr="00C47CB8" w:rsidRDefault="006832A7" w:rsidP="00C47CB8">
      <w:pPr>
        <w:ind w:left="360"/>
        <w:jc w:val="both"/>
        <w:rPr>
          <w:sz w:val="24"/>
          <w:szCs w:val="24"/>
        </w:rPr>
      </w:pPr>
    </w:p>
    <w:p w14:paraId="1895533C" w14:textId="77777777" w:rsidR="00712935" w:rsidRPr="005D58C8" w:rsidRDefault="00712935" w:rsidP="00712935">
      <w:pPr>
        <w:pStyle w:val="ListParagraph"/>
        <w:numPr>
          <w:ilvl w:val="0"/>
          <w:numId w:val="4"/>
        </w:numPr>
        <w:jc w:val="both"/>
        <w:rPr>
          <w:sz w:val="24"/>
          <w:szCs w:val="24"/>
        </w:rPr>
      </w:pPr>
      <w:r w:rsidRPr="005D58C8">
        <w:rPr>
          <w:sz w:val="24"/>
          <w:szCs w:val="24"/>
        </w:rPr>
        <w:t xml:space="preserve">Clause 3.1 of the Protocol states: </w:t>
      </w:r>
    </w:p>
    <w:p w14:paraId="33A6D3EE" w14:textId="77777777" w:rsidR="00712935" w:rsidRPr="005D58C8" w:rsidRDefault="00712935" w:rsidP="00712935">
      <w:pPr>
        <w:pStyle w:val="ListParagraph"/>
        <w:jc w:val="both"/>
        <w:rPr>
          <w:sz w:val="24"/>
          <w:szCs w:val="24"/>
        </w:rPr>
      </w:pPr>
    </w:p>
    <w:p w14:paraId="221D0E9B" w14:textId="77777777" w:rsidR="00712935" w:rsidRPr="005D58C8" w:rsidRDefault="00712935" w:rsidP="00712935">
      <w:pPr>
        <w:pStyle w:val="ListParagraph"/>
        <w:ind w:left="1077" w:right="454"/>
        <w:jc w:val="both"/>
        <w:rPr>
          <w:sz w:val="24"/>
          <w:szCs w:val="24"/>
        </w:rPr>
      </w:pPr>
      <w:r w:rsidRPr="005D58C8">
        <w:rPr>
          <w:sz w:val="24"/>
          <w:szCs w:val="24"/>
        </w:rPr>
        <w:t xml:space="preserve">People need proof of full vaccination to go to or participate in discretionary, non-essential events, activities and services that gather people together, including but not limited to: </w:t>
      </w:r>
    </w:p>
    <w:p w14:paraId="4FC60C2D" w14:textId="77777777" w:rsidR="00712935" w:rsidRPr="005D58C8" w:rsidRDefault="00712935" w:rsidP="00712935">
      <w:pPr>
        <w:pStyle w:val="ListParagraph"/>
        <w:ind w:left="1077" w:right="454"/>
        <w:jc w:val="both"/>
        <w:rPr>
          <w:sz w:val="24"/>
          <w:szCs w:val="24"/>
        </w:rPr>
      </w:pPr>
      <w:r w:rsidRPr="005D58C8">
        <w:rPr>
          <w:sz w:val="24"/>
          <w:szCs w:val="24"/>
        </w:rPr>
        <w:lastRenderedPageBreak/>
        <w:t xml:space="preserve">… indoor and outdoor festivals, special events and arts and culture events and activities (like theatre performances, concerts and movie theatres), unless they are outdoor events held in a public space with no specific entry point (like Nocturne) </w:t>
      </w:r>
    </w:p>
    <w:p w14:paraId="7BCDF934" w14:textId="77777777" w:rsidR="00712935" w:rsidRPr="005D58C8" w:rsidRDefault="00712935" w:rsidP="00712935">
      <w:pPr>
        <w:pStyle w:val="ListParagraph"/>
        <w:ind w:left="1077" w:right="454"/>
        <w:jc w:val="both"/>
        <w:rPr>
          <w:sz w:val="24"/>
          <w:szCs w:val="24"/>
        </w:rPr>
      </w:pPr>
      <w:r w:rsidRPr="005D58C8">
        <w:rPr>
          <w:sz w:val="24"/>
          <w:szCs w:val="24"/>
        </w:rPr>
        <w:t xml:space="preserve">• indoor and outdoor sports practices, games, competitions and tournaments (participants and spectators) </w:t>
      </w:r>
    </w:p>
    <w:p w14:paraId="27DE3E72" w14:textId="77777777" w:rsidR="00712935" w:rsidRPr="005D58C8" w:rsidRDefault="00712935" w:rsidP="00712935">
      <w:pPr>
        <w:pStyle w:val="ListParagraph"/>
        <w:ind w:left="1077" w:right="454"/>
        <w:jc w:val="both"/>
        <w:rPr>
          <w:sz w:val="24"/>
          <w:szCs w:val="24"/>
        </w:rPr>
      </w:pPr>
      <w:r w:rsidRPr="005D58C8">
        <w:rPr>
          <w:sz w:val="24"/>
          <w:szCs w:val="24"/>
        </w:rPr>
        <w:t xml:space="preserve">• indoor and outdoor extracurricular school-based activities, including sports </w:t>
      </w:r>
    </w:p>
    <w:p w14:paraId="140E6D50" w14:textId="77777777" w:rsidR="00712935" w:rsidRPr="005D58C8" w:rsidRDefault="00712935" w:rsidP="00712935">
      <w:pPr>
        <w:pStyle w:val="ListParagraph"/>
        <w:ind w:left="1077" w:right="454"/>
        <w:jc w:val="both"/>
        <w:rPr>
          <w:sz w:val="24"/>
          <w:szCs w:val="24"/>
        </w:rPr>
      </w:pPr>
      <w:r w:rsidRPr="005D58C8">
        <w:rPr>
          <w:sz w:val="24"/>
          <w:szCs w:val="24"/>
        </w:rPr>
        <w:t xml:space="preserve">• bus, boat and walking tours </w:t>
      </w:r>
    </w:p>
    <w:p w14:paraId="08845DFF" w14:textId="77777777" w:rsidR="00712935" w:rsidRPr="005D58C8" w:rsidRDefault="00712935" w:rsidP="00712935">
      <w:pPr>
        <w:pStyle w:val="ListParagraph"/>
        <w:ind w:left="1077" w:right="454"/>
        <w:jc w:val="both"/>
        <w:rPr>
          <w:sz w:val="24"/>
          <w:szCs w:val="24"/>
        </w:rPr>
      </w:pPr>
      <w:r w:rsidRPr="005D58C8">
        <w:rPr>
          <w:sz w:val="24"/>
          <w:szCs w:val="24"/>
        </w:rPr>
        <w:t xml:space="preserve">• museums, Art Gallery of Nova Scotia, and public library programs novascotia.ca/ coronavirus </w:t>
      </w:r>
    </w:p>
    <w:p w14:paraId="5916C17F" w14:textId="77777777" w:rsidR="00712935" w:rsidRPr="005D58C8" w:rsidRDefault="00712935" w:rsidP="00712935">
      <w:pPr>
        <w:pStyle w:val="ListParagraph"/>
        <w:ind w:left="1077" w:right="454"/>
        <w:jc w:val="both"/>
        <w:rPr>
          <w:sz w:val="24"/>
          <w:szCs w:val="24"/>
        </w:rPr>
      </w:pPr>
      <w:r w:rsidRPr="005D58C8">
        <w:rPr>
          <w:sz w:val="24"/>
          <w:szCs w:val="24"/>
        </w:rPr>
        <w:t xml:space="preserve">• indoor and outdoor events and activities like receptions, social events and conferences that are hosted by a business or organization  </w:t>
      </w:r>
    </w:p>
    <w:p w14:paraId="590A1860" w14:textId="77777777" w:rsidR="00712935" w:rsidRPr="005D58C8" w:rsidRDefault="00712935" w:rsidP="00712935">
      <w:pPr>
        <w:pStyle w:val="ListParagraph"/>
        <w:ind w:left="1077" w:right="454"/>
        <w:jc w:val="both"/>
        <w:rPr>
          <w:sz w:val="24"/>
          <w:szCs w:val="24"/>
        </w:rPr>
      </w:pPr>
      <w:r w:rsidRPr="005D58C8">
        <w:rPr>
          <w:sz w:val="24"/>
          <w:szCs w:val="24"/>
        </w:rPr>
        <w:t xml:space="preserve">• indoor and outdoor wedding ceremonies and funerals (including receptions and visitation) that are hosted by a business or organization </w:t>
      </w:r>
    </w:p>
    <w:p w14:paraId="735602A6" w14:textId="77777777" w:rsidR="00712935" w:rsidRPr="005D58C8" w:rsidRDefault="00712935" w:rsidP="00712935">
      <w:pPr>
        <w:pStyle w:val="ListParagraph"/>
        <w:ind w:left="1077" w:right="454"/>
        <w:jc w:val="both"/>
        <w:rPr>
          <w:sz w:val="24"/>
          <w:szCs w:val="24"/>
        </w:rPr>
      </w:pPr>
      <w:r w:rsidRPr="005D58C8">
        <w:rPr>
          <w:sz w:val="24"/>
          <w:szCs w:val="24"/>
        </w:rPr>
        <w:t xml:space="preserve">• community meetings in rental spaces and/or where the public may be present, such annual general meetings of businesses or organizations </w:t>
      </w:r>
    </w:p>
    <w:p w14:paraId="45B08A19" w14:textId="198F5E93" w:rsidR="00712935" w:rsidRDefault="00712935" w:rsidP="00712935">
      <w:pPr>
        <w:pStyle w:val="ListParagraph"/>
        <w:ind w:left="1077" w:right="454"/>
        <w:jc w:val="both"/>
        <w:rPr>
          <w:sz w:val="24"/>
          <w:szCs w:val="24"/>
        </w:rPr>
      </w:pPr>
      <w:r w:rsidRPr="005D58C8">
        <w:rPr>
          <w:sz w:val="24"/>
          <w:szCs w:val="24"/>
        </w:rPr>
        <w:t>• training hosted by a recognized business or organization (such as driver training or courses offered by a training business) and/or using a rental space.</w:t>
      </w:r>
    </w:p>
    <w:p w14:paraId="7129F0B9" w14:textId="77777777" w:rsidR="00621747" w:rsidRDefault="00621747" w:rsidP="00621747">
      <w:pPr>
        <w:pStyle w:val="ListParagraph"/>
        <w:jc w:val="both"/>
        <w:rPr>
          <w:sz w:val="24"/>
          <w:szCs w:val="24"/>
        </w:rPr>
      </w:pPr>
    </w:p>
    <w:p w14:paraId="2C2BDE2F" w14:textId="7104ECDA" w:rsidR="00712935" w:rsidRPr="00621747" w:rsidRDefault="00621747" w:rsidP="00621747">
      <w:pPr>
        <w:pStyle w:val="ListParagraph"/>
        <w:jc w:val="both"/>
        <w:rPr>
          <w:color w:val="FF0000"/>
          <w:sz w:val="24"/>
          <w:szCs w:val="24"/>
        </w:rPr>
      </w:pPr>
      <w:r>
        <w:rPr>
          <w:sz w:val="24"/>
          <w:szCs w:val="24"/>
        </w:rPr>
        <w:t>[</w:t>
      </w:r>
      <w:r w:rsidRPr="003814C5">
        <w:rPr>
          <w:sz w:val="24"/>
          <w:szCs w:val="24"/>
        </w:rPr>
        <w:t>“</w:t>
      </w:r>
      <w:r w:rsidRPr="003814C5">
        <w:rPr>
          <w:i/>
          <w:iCs/>
          <w:sz w:val="24"/>
          <w:szCs w:val="24"/>
        </w:rPr>
        <w:t>COVID-19 Protocol for Proof of Full Vaccination for Events and Activities</w:t>
      </w:r>
      <w:r w:rsidRPr="003814C5">
        <w:rPr>
          <w:sz w:val="24"/>
          <w:szCs w:val="24"/>
        </w:rPr>
        <w:t>” (Oct. 4, 2021) – Applicant’s Book of Documents</w:t>
      </w:r>
      <w:r>
        <w:rPr>
          <w:sz w:val="24"/>
          <w:szCs w:val="24"/>
        </w:rPr>
        <w:t>,</w:t>
      </w:r>
      <w:r>
        <w:rPr>
          <w:color w:val="FF0000"/>
          <w:sz w:val="24"/>
          <w:szCs w:val="24"/>
        </w:rPr>
        <w:t xml:space="preserve"> Tab x]</w:t>
      </w:r>
    </w:p>
    <w:p w14:paraId="0D4DC23A" w14:textId="77777777" w:rsidR="00621747" w:rsidRPr="005D58C8" w:rsidRDefault="00621747" w:rsidP="00712935">
      <w:pPr>
        <w:pStyle w:val="ListParagraph"/>
        <w:ind w:left="1077" w:right="454"/>
        <w:jc w:val="both"/>
        <w:rPr>
          <w:sz w:val="24"/>
          <w:szCs w:val="24"/>
        </w:rPr>
      </w:pPr>
    </w:p>
    <w:p w14:paraId="23C6D12C" w14:textId="6BB63043" w:rsidR="006832A7" w:rsidRPr="005D58C8" w:rsidRDefault="006832A7" w:rsidP="00792BBF">
      <w:pPr>
        <w:pStyle w:val="ListParagraph"/>
        <w:numPr>
          <w:ilvl w:val="0"/>
          <w:numId w:val="4"/>
        </w:numPr>
        <w:jc w:val="both"/>
        <w:rPr>
          <w:sz w:val="24"/>
          <w:szCs w:val="24"/>
        </w:rPr>
      </w:pPr>
      <w:r w:rsidRPr="005D58C8">
        <w:rPr>
          <w:sz w:val="24"/>
          <w:szCs w:val="24"/>
        </w:rPr>
        <w:t xml:space="preserve">The Protocol defines the term “fully vaccinated” </w:t>
      </w:r>
      <w:r w:rsidR="00CE52BB" w:rsidRPr="005D58C8">
        <w:rPr>
          <w:sz w:val="24"/>
          <w:szCs w:val="24"/>
        </w:rPr>
        <w:t>as follows:</w:t>
      </w:r>
    </w:p>
    <w:p w14:paraId="1D53425A" w14:textId="77777777" w:rsidR="006832A7" w:rsidRPr="005D58C8" w:rsidRDefault="006832A7" w:rsidP="006832A7">
      <w:pPr>
        <w:pStyle w:val="ListParagraph"/>
        <w:rPr>
          <w:sz w:val="24"/>
          <w:szCs w:val="24"/>
        </w:rPr>
      </w:pPr>
    </w:p>
    <w:p w14:paraId="1D77F911" w14:textId="77777777" w:rsidR="006832A7" w:rsidRPr="005D58C8" w:rsidRDefault="006832A7" w:rsidP="006832A7">
      <w:pPr>
        <w:pStyle w:val="ListParagraph"/>
        <w:ind w:left="1077" w:right="397"/>
        <w:jc w:val="both"/>
        <w:rPr>
          <w:sz w:val="24"/>
          <w:szCs w:val="24"/>
        </w:rPr>
      </w:pPr>
      <w:r w:rsidRPr="005D58C8">
        <w:rPr>
          <w:sz w:val="24"/>
          <w:szCs w:val="24"/>
        </w:rPr>
        <w:t xml:space="preserve">2.1 Definition of full vaccination </w:t>
      </w:r>
    </w:p>
    <w:p w14:paraId="3056393D" w14:textId="77777777" w:rsidR="006832A7" w:rsidRPr="005D58C8" w:rsidRDefault="006832A7" w:rsidP="006832A7">
      <w:pPr>
        <w:pStyle w:val="ListParagraph"/>
        <w:ind w:left="1077" w:right="397"/>
        <w:jc w:val="both"/>
        <w:rPr>
          <w:sz w:val="24"/>
          <w:szCs w:val="24"/>
        </w:rPr>
      </w:pPr>
      <w:r w:rsidRPr="005D58C8">
        <w:rPr>
          <w:sz w:val="24"/>
          <w:szCs w:val="24"/>
        </w:rPr>
        <w:t xml:space="preserve">A person is considered fully vaccinated against COVID-19 in Nova Scotia in the following circumstances: </w:t>
      </w:r>
    </w:p>
    <w:p w14:paraId="5521BFBA" w14:textId="77777777" w:rsidR="006832A7" w:rsidRPr="005D58C8" w:rsidRDefault="006832A7" w:rsidP="006832A7">
      <w:pPr>
        <w:pStyle w:val="ListParagraph"/>
        <w:ind w:left="1077" w:right="397"/>
        <w:jc w:val="both"/>
        <w:rPr>
          <w:sz w:val="24"/>
          <w:szCs w:val="24"/>
        </w:rPr>
      </w:pPr>
      <w:r w:rsidRPr="005D58C8">
        <w:rPr>
          <w:sz w:val="24"/>
          <w:szCs w:val="24"/>
        </w:rPr>
        <w:t xml:space="preserve">• 14 days or more after receiving the second dose of a two-dose series of a Health Canada authorized COVID-19 vaccine (Moderna, Pfizer-BioNTech, AstraZeneca) following minimum dosing intervals. This includes a mix of these vaccines, such as one dose of AstraZeneca and one dose of Moderna. </w:t>
      </w:r>
    </w:p>
    <w:p w14:paraId="49581D5D" w14:textId="77777777" w:rsidR="006832A7" w:rsidRPr="005D58C8" w:rsidRDefault="006832A7" w:rsidP="006832A7">
      <w:pPr>
        <w:pStyle w:val="ListParagraph"/>
        <w:ind w:left="1077" w:right="397"/>
        <w:jc w:val="both"/>
        <w:rPr>
          <w:sz w:val="24"/>
          <w:szCs w:val="24"/>
        </w:rPr>
      </w:pPr>
      <w:r w:rsidRPr="005D58C8">
        <w:rPr>
          <w:sz w:val="24"/>
          <w:szCs w:val="24"/>
        </w:rPr>
        <w:t xml:space="preserve">• 14 days or more after receiving a one-dose series of a Health Canada authorized COVID-19 vaccine (Janssen/Johnson &amp; Johnson). </w:t>
      </w:r>
    </w:p>
    <w:p w14:paraId="0BD48578" w14:textId="0AC52CE6" w:rsidR="006832A7" w:rsidRPr="005D58C8" w:rsidRDefault="006832A7" w:rsidP="006832A7">
      <w:pPr>
        <w:pStyle w:val="ListParagraph"/>
        <w:ind w:left="1077" w:right="397"/>
        <w:jc w:val="both"/>
        <w:rPr>
          <w:sz w:val="24"/>
          <w:szCs w:val="24"/>
        </w:rPr>
      </w:pPr>
      <w:r w:rsidRPr="005D58C8">
        <w:rPr>
          <w:sz w:val="24"/>
          <w:szCs w:val="24"/>
        </w:rPr>
        <w:t>• 14 days or more after receiving the final dose of any other World Health Organization authorized series of COVID-19 vaccine (such as Sinopharm or Sinovac).</w:t>
      </w:r>
    </w:p>
    <w:p w14:paraId="121D6BA5" w14:textId="77777777" w:rsidR="00107A3D" w:rsidRDefault="00107A3D" w:rsidP="00107A3D">
      <w:pPr>
        <w:pStyle w:val="ListParagraph"/>
        <w:jc w:val="both"/>
        <w:rPr>
          <w:sz w:val="24"/>
          <w:szCs w:val="24"/>
        </w:rPr>
      </w:pPr>
    </w:p>
    <w:p w14:paraId="321D469C" w14:textId="0C8980C3" w:rsidR="00107A3D" w:rsidRPr="00B479DC" w:rsidRDefault="00107A3D" w:rsidP="00107A3D">
      <w:pPr>
        <w:pStyle w:val="ListParagraph"/>
        <w:jc w:val="both"/>
        <w:rPr>
          <w:color w:val="FF0000"/>
          <w:sz w:val="24"/>
          <w:szCs w:val="24"/>
        </w:rPr>
      </w:pPr>
      <w:r>
        <w:rPr>
          <w:sz w:val="24"/>
          <w:szCs w:val="24"/>
        </w:rPr>
        <w:t>[</w:t>
      </w:r>
      <w:r w:rsidRPr="003814C5">
        <w:rPr>
          <w:sz w:val="24"/>
          <w:szCs w:val="24"/>
        </w:rPr>
        <w:t>“</w:t>
      </w:r>
      <w:r w:rsidRPr="003814C5">
        <w:rPr>
          <w:i/>
          <w:iCs/>
          <w:sz w:val="24"/>
          <w:szCs w:val="24"/>
        </w:rPr>
        <w:t>COVID-19 Protocol for Proof of Full Vaccination for Events and Activities</w:t>
      </w:r>
      <w:r w:rsidRPr="003814C5">
        <w:rPr>
          <w:sz w:val="24"/>
          <w:szCs w:val="24"/>
        </w:rPr>
        <w:t>” (Oct. 4, 2021) – Applicant’s Book of Documents</w:t>
      </w:r>
      <w:r>
        <w:rPr>
          <w:sz w:val="24"/>
          <w:szCs w:val="24"/>
        </w:rPr>
        <w:t>,</w:t>
      </w:r>
      <w:r>
        <w:rPr>
          <w:color w:val="FF0000"/>
          <w:sz w:val="24"/>
          <w:szCs w:val="24"/>
        </w:rPr>
        <w:t xml:space="preserve"> Tab x]</w:t>
      </w:r>
    </w:p>
    <w:p w14:paraId="282A92C9" w14:textId="77777777" w:rsidR="00107A3D" w:rsidRPr="00C47CB8" w:rsidRDefault="00107A3D" w:rsidP="00107A3D">
      <w:pPr>
        <w:ind w:left="360"/>
        <w:jc w:val="both"/>
        <w:rPr>
          <w:sz w:val="24"/>
          <w:szCs w:val="24"/>
        </w:rPr>
      </w:pPr>
    </w:p>
    <w:p w14:paraId="3BDD6BB9" w14:textId="7BD13C84" w:rsidR="00E07778" w:rsidRPr="005D58C8" w:rsidRDefault="00AE1C81" w:rsidP="00F75264">
      <w:pPr>
        <w:pStyle w:val="ListParagraph"/>
        <w:numPr>
          <w:ilvl w:val="0"/>
          <w:numId w:val="4"/>
        </w:numPr>
        <w:jc w:val="both"/>
        <w:rPr>
          <w:sz w:val="24"/>
          <w:szCs w:val="24"/>
        </w:rPr>
      </w:pPr>
      <w:r w:rsidRPr="005D58C8">
        <w:rPr>
          <w:sz w:val="24"/>
          <w:szCs w:val="24"/>
        </w:rPr>
        <w:t xml:space="preserve">CANS </w:t>
      </w:r>
      <w:r w:rsidR="00E07778" w:rsidRPr="005D58C8">
        <w:rPr>
          <w:sz w:val="24"/>
          <w:szCs w:val="24"/>
        </w:rPr>
        <w:t>seeks</w:t>
      </w:r>
      <w:r w:rsidRPr="005D58C8">
        <w:rPr>
          <w:sz w:val="24"/>
          <w:szCs w:val="24"/>
        </w:rPr>
        <w:t xml:space="preserve"> judicial review </w:t>
      </w:r>
      <w:r w:rsidR="00CE52BB" w:rsidRPr="005D58C8">
        <w:rPr>
          <w:sz w:val="24"/>
          <w:szCs w:val="24"/>
        </w:rPr>
        <w:t xml:space="preserve">of the </w:t>
      </w:r>
      <w:r w:rsidR="00A85C83">
        <w:rPr>
          <w:sz w:val="24"/>
          <w:szCs w:val="24"/>
        </w:rPr>
        <w:t>impugned</w:t>
      </w:r>
      <w:r w:rsidR="00CE52BB" w:rsidRPr="005D58C8">
        <w:rPr>
          <w:sz w:val="24"/>
          <w:szCs w:val="24"/>
        </w:rPr>
        <w:t xml:space="preserve"> </w:t>
      </w:r>
      <w:r w:rsidR="008A3E5D">
        <w:rPr>
          <w:sz w:val="24"/>
          <w:szCs w:val="24"/>
        </w:rPr>
        <w:t xml:space="preserve">s. 32 </w:t>
      </w:r>
      <w:r w:rsidR="00CE52BB" w:rsidRPr="005D58C8">
        <w:rPr>
          <w:sz w:val="24"/>
          <w:szCs w:val="24"/>
        </w:rPr>
        <w:t>Orders</w:t>
      </w:r>
      <w:r w:rsidR="00A85C83">
        <w:rPr>
          <w:sz w:val="24"/>
          <w:szCs w:val="24"/>
        </w:rPr>
        <w:t xml:space="preserve">, </w:t>
      </w:r>
      <w:r w:rsidR="009D41F8">
        <w:rPr>
          <w:sz w:val="24"/>
          <w:szCs w:val="24"/>
        </w:rPr>
        <w:t>d</w:t>
      </w:r>
      <w:r w:rsidR="00A85C83">
        <w:rPr>
          <w:sz w:val="24"/>
          <w:szCs w:val="24"/>
        </w:rPr>
        <w:t>irectives</w:t>
      </w:r>
      <w:r w:rsidR="00CE52BB" w:rsidRPr="005D58C8">
        <w:rPr>
          <w:sz w:val="24"/>
          <w:szCs w:val="24"/>
        </w:rPr>
        <w:t xml:space="preserve"> and Protocols, which</w:t>
      </w:r>
      <w:r w:rsidR="00A64383">
        <w:rPr>
          <w:sz w:val="24"/>
          <w:szCs w:val="24"/>
        </w:rPr>
        <w:t xml:space="preserve"> </w:t>
      </w:r>
      <w:r w:rsidRPr="005D58C8">
        <w:rPr>
          <w:sz w:val="24"/>
          <w:szCs w:val="24"/>
        </w:rPr>
        <w:t xml:space="preserve">adversely impact CANS' ability to fulfill its vision and mission through group activities and events by, among other things, requiring the organization to ask for proof </w:t>
      </w:r>
      <w:r w:rsidR="00CE52BB" w:rsidRPr="005D58C8">
        <w:rPr>
          <w:sz w:val="24"/>
          <w:szCs w:val="24"/>
        </w:rPr>
        <w:t xml:space="preserve">of </w:t>
      </w:r>
      <w:r w:rsidRPr="005D58C8">
        <w:rPr>
          <w:sz w:val="24"/>
          <w:szCs w:val="24"/>
        </w:rPr>
        <w:t xml:space="preserve">vaccination from would-be participants, which CANS considers an unacceptable violation of privacy and Charter rights. </w:t>
      </w:r>
      <w:r w:rsidR="00114D2D" w:rsidRPr="005D58C8">
        <w:rPr>
          <w:sz w:val="24"/>
          <w:szCs w:val="24"/>
        </w:rPr>
        <w:t xml:space="preserve"> </w:t>
      </w:r>
      <w:r w:rsidR="00E07778" w:rsidRPr="005D58C8">
        <w:rPr>
          <w:sz w:val="24"/>
          <w:szCs w:val="24"/>
        </w:rPr>
        <w:t>[Affidavit of Krista Simon</w:t>
      </w:r>
      <w:r w:rsidR="00863188">
        <w:rPr>
          <w:sz w:val="24"/>
          <w:szCs w:val="24"/>
        </w:rPr>
        <w:t xml:space="preserve"> – Applicant’s Book of Documents</w:t>
      </w:r>
      <w:r w:rsidR="002E5193">
        <w:rPr>
          <w:sz w:val="24"/>
          <w:szCs w:val="24"/>
        </w:rPr>
        <w:t>,</w:t>
      </w:r>
      <w:r w:rsidR="00863188">
        <w:rPr>
          <w:sz w:val="24"/>
          <w:szCs w:val="24"/>
        </w:rPr>
        <w:t xml:space="preserve"> Tab 1</w:t>
      </w:r>
      <w:r w:rsidR="00E07778" w:rsidRPr="005D58C8">
        <w:rPr>
          <w:sz w:val="24"/>
          <w:szCs w:val="24"/>
        </w:rPr>
        <w:t>]</w:t>
      </w:r>
    </w:p>
    <w:p w14:paraId="0FB7D8B4" w14:textId="77777777" w:rsidR="00AE1C81" w:rsidRPr="005D58C8" w:rsidRDefault="00AE1C81" w:rsidP="00E07778">
      <w:pPr>
        <w:jc w:val="both"/>
        <w:rPr>
          <w:sz w:val="24"/>
          <w:szCs w:val="24"/>
        </w:rPr>
      </w:pPr>
    </w:p>
    <w:p w14:paraId="6BB0528D" w14:textId="56A67FA3" w:rsidR="00E07778" w:rsidRDefault="00AE1C81" w:rsidP="00F75264">
      <w:pPr>
        <w:pStyle w:val="ListParagraph"/>
        <w:numPr>
          <w:ilvl w:val="0"/>
          <w:numId w:val="4"/>
        </w:numPr>
        <w:jc w:val="both"/>
        <w:rPr>
          <w:sz w:val="24"/>
          <w:szCs w:val="24"/>
        </w:rPr>
      </w:pPr>
      <w:r w:rsidRPr="005D58C8">
        <w:rPr>
          <w:sz w:val="24"/>
          <w:szCs w:val="24"/>
        </w:rPr>
        <w:t>CANS has, furthermore, undertaken the application for judicial review on behalf of its members whose daily lives, family activities, mental health, physical well-being, exercise of Charter rights and freedoms, employment, and social relations, have been adversely affected by the Order under review and for whom the Order has caused or may cause harm to their health and/or violation of their privacy and Charter rights.</w:t>
      </w:r>
      <w:r w:rsidR="00114D2D" w:rsidRPr="005D58C8">
        <w:rPr>
          <w:sz w:val="24"/>
          <w:szCs w:val="24"/>
        </w:rPr>
        <w:t xml:space="preserve"> </w:t>
      </w:r>
      <w:r w:rsidRPr="005D58C8">
        <w:rPr>
          <w:sz w:val="24"/>
          <w:szCs w:val="24"/>
        </w:rPr>
        <w:t xml:space="preserve"> </w:t>
      </w:r>
      <w:r w:rsidR="00E07778" w:rsidRPr="005D58C8">
        <w:rPr>
          <w:sz w:val="24"/>
          <w:szCs w:val="24"/>
        </w:rPr>
        <w:t>[Affidavit of Krista Simon</w:t>
      </w:r>
      <w:r w:rsidR="00EA7131">
        <w:rPr>
          <w:sz w:val="24"/>
          <w:szCs w:val="24"/>
        </w:rPr>
        <w:t xml:space="preserve"> </w:t>
      </w:r>
      <w:r w:rsidR="00EA7131">
        <w:rPr>
          <w:sz w:val="24"/>
          <w:szCs w:val="24"/>
        </w:rPr>
        <w:t>– Applicant’s Book of Documents, Tab</w:t>
      </w:r>
      <w:r w:rsidR="00EA7131">
        <w:rPr>
          <w:sz w:val="24"/>
          <w:szCs w:val="24"/>
        </w:rPr>
        <w:t xml:space="preserve"> 1</w:t>
      </w:r>
      <w:r w:rsidR="00E07778" w:rsidRPr="005D58C8">
        <w:rPr>
          <w:sz w:val="24"/>
          <w:szCs w:val="24"/>
        </w:rPr>
        <w:t>]</w:t>
      </w:r>
    </w:p>
    <w:p w14:paraId="6DA17CAC" w14:textId="6738C353" w:rsidR="00E256D1" w:rsidRDefault="00E256D1" w:rsidP="006217DD">
      <w:pPr>
        <w:pStyle w:val="ListParagraph"/>
        <w:rPr>
          <w:sz w:val="24"/>
          <w:szCs w:val="24"/>
        </w:rPr>
      </w:pPr>
    </w:p>
    <w:p w14:paraId="2764BE38" w14:textId="2C260123" w:rsidR="00E07778" w:rsidRPr="005D58C8" w:rsidRDefault="00AE1C81" w:rsidP="00F75264">
      <w:pPr>
        <w:pStyle w:val="ListParagraph"/>
        <w:numPr>
          <w:ilvl w:val="0"/>
          <w:numId w:val="4"/>
        </w:numPr>
        <w:jc w:val="both"/>
        <w:rPr>
          <w:sz w:val="24"/>
          <w:szCs w:val="24"/>
        </w:rPr>
      </w:pPr>
      <w:r w:rsidRPr="005D58C8">
        <w:rPr>
          <w:sz w:val="24"/>
          <w:szCs w:val="24"/>
        </w:rPr>
        <w:t>The original Notice for Judicial Review</w:t>
      </w:r>
      <w:r w:rsidR="00881AA9" w:rsidRPr="005D58C8">
        <w:rPr>
          <w:sz w:val="24"/>
          <w:szCs w:val="24"/>
        </w:rPr>
        <w:t>, filed October 27, 2021,</w:t>
      </w:r>
      <w:r w:rsidRPr="005D58C8">
        <w:rPr>
          <w:sz w:val="24"/>
          <w:szCs w:val="24"/>
        </w:rPr>
        <w:t xml:space="preserve"> was prepared by William Ray, a CANS member and lay person who did not have the benefit of legal counsel. </w:t>
      </w:r>
      <w:r w:rsidR="00114D2D" w:rsidRPr="005D58C8">
        <w:rPr>
          <w:sz w:val="24"/>
          <w:szCs w:val="24"/>
        </w:rPr>
        <w:t xml:space="preserve"> </w:t>
      </w:r>
      <w:r w:rsidR="00E07778" w:rsidRPr="005D58C8">
        <w:rPr>
          <w:sz w:val="24"/>
          <w:szCs w:val="24"/>
        </w:rPr>
        <w:t>[Affidavit of Krista Simon</w:t>
      </w:r>
      <w:r w:rsidR="00863188">
        <w:rPr>
          <w:sz w:val="24"/>
          <w:szCs w:val="24"/>
        </w:rPr>
        <w:t xml:space="preserve"> – Applicant’s Book of Documents</w:t>
      </w:r>
      <w:r w:rsidR="00A64383">
        <w:rPr>
          <w:sz w:val="24"/>
          <w:szCs w:val="24"/>
        </w:rPr>
        <w:t>,</w:t>
      </w:r>
      <w:r w:rsidR="00863188">
        <w:rPr>
          <w:sz w:val="24"/>
          <w:szCs w:val="24"/>
        </w:rPr>
        <w:t xml:space="preserve"> Tab 1</w:t>
      </w:r>
      <w:r w:rsidR="00E07778" w:rsidRPr="005D58C8">
        <w:rPr>
          <w:sz w:val="24"/>
          <w:szCs w:val="24"/>
        </w:rPr>
        <w:t>]</w:t>
      </w:r>
    </w:p>
    <w:p w14:paraId="55CF96FA" w14:textId="77777777" w:rsidR="00AE1C81" w:rsidRPr="005D58C8" w:rsidRDefault="00AE1C81" w:rsidP="00E07778">
      <w:pPr>
        <w:jc w:val="both"/>
        <w:rPr>
          <w:sz w:val="24"/>
          <w:szCs w:val="24"/>
        </w:rPr>
      </w:pPr>
    </w:p>
    <w:p w14:paraId="2C117959" w14:textId="250B88FE" w:rsidR="00AE1C81" w:rsidRPr="005D58C8" w:rsidRDefault="00AE1C81" w:rsidP="00F75264">
      <w:pPr>
        <w:pStyle w:val="ListParagraph"/>
        <w:numPr>
          <w:ilvl w:val="0"/>
          <w:numId w:val="4"/>
        </w:numPr>
        <w:jc w:val="both"/>
        <w:rPr>
          <w:sz w:val="24"/>
          <w:szCs w:val="24"/>
        </w:rPr>
      </w:pPr>
      <w:r w:rsidRPr="005D58C8">
        <w:rPr>
          <w:sz w:val="24"/>
          <w:szCs w:val="24"/>
        </w:rPr>
        <w:t>On November 12, 2021, the CANS Board met and determined that the Notice for Judicial Review which had been filed did not clearly reflect the decision (i.e., Order</w:t>
      </w:r>
      <w:r w:rsidR="008A3E5D">
        <w:rPr>
          <w:sz w:val="24"/>
          <w:szCs w:val="24"/>
        </w:rPr>
        <w:t>s</w:t>
      </w:r>
      <w:r w:rsidRPr="005D58C8">
        <w:rPr>
          <w:sz w:val="24"/>
          <w:szCs w:val="24"/>
        </w:rPr>
        <w:t xml:space="preserve">) </w:t>
      </w:r>
      <w:r w:rsidR="00881AA9" w:rsidRPr="005D58C8">
        <w:rPr>
          <w:sz w:val="24"/>
          <w:szCs w:val="24"/>
        </w:rPr>
        <w:t xml:space="preserve">which CANS is </w:t>
      </w:r>
      <w:r w:rsidRPr="005D58C8">
        <w:rPr>
          <w:sz w:val="24"/>
          <w:szCs w:val="24"/>
        </w:rPr>
        <w:t>asking th</w:t>
      </w:r>
      <w:r w:rsidR="00881AA9" w:rsidRPr="005D58C8">
        <w:rPr>
          <w:sz w:val="24"/>
          <w:szCs w:val="24"/>
        </w:rPr>
        <w:t>is Honourable</w:t>
      </w:r>
      <w:r w:rsidRPr="005D58C8">
        <w:rPr>
          <w:sz w:val="24"/>
          <w:szCs w:val="24"/>
        </w:rPr>
        <w:t xml:space="preserve"> Court to review, nor did it adequately set out the grounds for review or the relief sought.</w:t>
      </w:r>
      <w:r w:rsidR="00E07778" w:rsidRPr="005D58C8">
        <w:rPr>
          <w:sz w:val="24"/>
          <w:szCs w:val="24"/>
        </w:rPr>
        <w:t xml:space="preserve"> </w:t>
      </w:r>
      <w:r w:rsidR="00114D2D" w:rsidRPr="005D58C8">
        <w:rPr>
          <w:sz w:val="24"/>
          <w:szCs w:val="24"/>
        </w:rPr>
        <w:t xml:space="preserve"> </w:t>
      </w:r>
      <w:bookmarkStart w:id="4" w:name="_Hlk97328320"/>
      <w:r w:rsidR="00E07778" w:rsidRPr="005D58C8">
        <w:rPr>
          <w:sz w:val="24"/>
          <w:szCs w:val="24"/>
        </w:rPr>
        <w:t>[Affidavit of Krista Simon</w:t>
      </w:r>
      <w:r w:rsidR="00A64383">
        <w:rPr>
          <w:sz w:val="24"/>
          <w:szCs w:val="24"/>
        </w:rPr>
        <w:t xml:space="preserve"> – Applicant’s Book of Documents, Tab 1</w:t>
      </w:r>
      <w:r w:rsidR="00E07778" w:rsidRPr="005D58C8">
        <w:rPr>
          <w:sz w:val="24"/>
          <w:szCs w:val="24"/>
        </w:rPr>
        <w:t>]</w:t>
      </w:r>
    </w:p>
    <w:bookmarkEnd w:id="4"/>
    <w:p w14:paraId="51C8EB30" w14:textId="77777777" w:rsidR="00AE1C81" w:rsidRPr="005D58C8" w:rsidRDefault="00AE1C81" w:rsidP="00E07778">
      <w:pPr>
        <w:jc w:val="both"/>
        <w:rPr>
          <w:sz w:val="24"/>
          <w:szCs w:val="24"/>
        </w:rPr>
      </w:pPr>
    </w:p>
    <w:p w14:paraId="38CC7683" w14:textId="77777777" w:rsidR="00A64383" w:rsidRPr="005D58C8" w:rsidRDefault="00AE1C81" w:rsidP="00A64383">
      <w:pPr>
        <w:pStyle w:val="ListParagraph"/>
        <w:numPr>
          <w:ilvl w:val="0"/>
          <w:numId w:val="4"/>
        </w:numPr>
        <w:jc w:val="both"/>
        <w:rPr>
          <w:sz w:val="24"/>
          <w:szCs w:val="24"/>
        </w:rPr>
      </w:pPr>
      <w:r w:rsidRPr="00A64383">
        <w:rPr>
          <w:sz w:val="24"/>
          <w:szCs w:val="24"/>
        </w:rPr>
        <w:t xml:space="preserve">It is by way of this Motion for Amendment of the Notice for Judicial Review, and the submission of supporting documents, that CANS seeks to perfect its Notice for Judicial Review in both form and substance, in keeping with the </w:t>
      </w:r>
      <w:r w:rsidRPr="00A64383">
        <w:rPr>
          <w:i/>
          <w:iCs/>
          <w:sz w:val="24"/>
          <w:szCs w:val="24"/>
        </w:rPr>
        <w:t>Civil Procedure Rules</w:t>
      </w:r>
      <w:r w:rsidRPr="00A64383">
        <w:rPr>
          <w:sz w:val="24"/>
          <w:szCs w:val="24"/>
        </w:rPr>
        <w:t xml:space="preserve">. </w:t>
      </w:r>
      <w:r w:rsidR="00114D2D" w:rsidRPr="00A64383">
        <w:rPr>
          <w:sz w:val="24"/>
          <w:szCs w:val="24"/>
        </w:rPr>
        <w:t xml:space="preserve"> </w:t>
      </w:r>
      <w:r w:rsidR="00A64383" w:rsidRPr="005D58C8">
        <w:rPr>
          <w:sz w:val="24"/>
          <w:szCs w:val="24"/>
        </w:rPr>
        <w:t>[Affidavit of Krista Simon</w:t>
      </w:r>
      <w:r w:rsidR="00A64383">
        <w:rPr>
          <w:sz w:val="24"/>
          <w:szCs w:val="24"/>
        </w:rPr>
        <w:t xml:space="preserve"> – Applicant’s Book of Documents, Tab 1</w:t>
      </w:r>
      <w:r w:rsidR="00A64383" w:rsidRPr="005D58C8">
        <w:rPr>
          <w:sz w:val="24"/>
          <w:szCs w:val="24"/>
        </w:rPr>
        <w:t>]</w:t>
      </w:r>
    </w:p>
    <w:p w14:paraId="02629524" w14:textId="16EB49FF" w:rsidR="00AE1C81" w:rsidRPr="00A64383" w:rsidRDefault="00AE1C81" w:rsidP="00A64383">
      <w:pPr>
        <w:pStyle w:val="ListParagraph"/>
        <w:jc w:val="both"/>
        <w:rPr>
          <w:sz w:val="24"/>
          <w:szCs w:val="24"/>
        </w:rPr>
      </w:pPr>
    </w:p>
    <w:p w14:paraId="23C5F89A" w14:textId="1B2F8651" w:rsidR="00AE1C81" w:rsidRPr="00A64383" w:rsidRDefault="00AE1C81" w:rsidP="00A64383">
      <w:pPr>
        <w:pStyle w:val="ListParagraph"/>
        <w:numPr>
          <w:ilvl w:val="0"/>
          <w:numId w:val="4"/>
        </w:numPr>
        <w:jc w:val="both"/>
        <w:rPr>
          <w:sz w:val="24"/>
          <w:szCs w:val="24"/>
        </w:rPr>
      </w:pPr>
      <w:r w:rsidRPr="00A64383">
        <w:rPr>
          <w:sz w:val="24"/>
          <w:szCs w:val="24"/>
        </w:rPr>
        <w:t>CANS’ Board regards this Motion for Amendment of the Notice for Judicial Review as an important step in gaining access to justice for the organization and its membership who are</w:t>
      </w:r>
      <w:r w:rsidR="00D207F3" w:rsidRPr="00A64383">
        <w:rPr>
          <w:sz w:val="24"/>
          <w:szCs w:val="24"/>
        </w:rPr>
        <w:t xml:space="preserve"> directly</w:t>
      </w:r>
      <w:r w:rsidRPr="00A64383">
        <w:rPr>
          <w:sz w:val="24"/>
          <w:szCs w:val="24"/>
        </w:rPr>
        <w:t xml:space="preserve"> affected by the Order which is the subject of this </w:t>
      </w:r>
      <w:r w:rsidR="008A3E5D">
        <w:rPr>
          <w:sz w:val="24"/>
          <w:szCs w:val="24"/>
        </w:rPr>
        <w:t>A</w:t>
      </w:r>
      <w:r w:rsidRPr="00A64383">
        <w:rPr>
          <w:sz w:val="24"/>
          <w:szCs w:val="24"/>
        </w:rPr>
        <w:t>pplication.</w:t>
      </w:r>
      <w:r w:rsidR="00E07778" w:rsidRPr="00A64383">
        <w:rPr>
          <w:sz w:val="24"/>
          <w:szCs w:val="24"/>
        </w:rPr>
        <w:t xml:space="preserve"> </w:t>
      </w:r>
      <w:r w:rsidR="00114D2D" w:rsidRPr="00A64383">
        <w:rPr>
          <w:sz w:val="24"/>
          <w:szCs w:val="24"/>
        </w:rPr>
        <w:t xml:space="preserve"> </w:t>
      </w:r>
      <w:r w:rsidR="00A64383" w:rsidRPr="005D58C8">
        <w:rPr>
          <w:sz w:val="24"/>
          <w:szCs w:val="24"/>
        </w:rPr>
        <w:t>[Affidavit of Krista Simon</w:t>
      </w:r>
      <w:r w:rsidR="00A64383">
        <w:rPr>
          <w:sz w:val="24"/>
          <w:szCs w:val="24"/>
        </w:rPr>
        <w:t xml:space="preserve"> – Applicant’s Book of Documents, Tab 1</w:t>
      </w:r>
      <w:r w:rsidR="00A64383" w:rsidRPr="005D58C8">
        <w:rPr>
          <w:sz w:val="24"/>
          <w:szCs w:val="24"/>
        </w:rPr>
        <w:t>]</w:t>
      </w:r>
    </w:p>
    <w:p w14:paraId="15ED6D62" w14:textId="72BFE5A7" w:rsidR="00CC7364" w:rsidRDefault="00CC7364" w:rsidP="00DF60D6">
      <w:pPr>
        <w:rPr>
          <w:sz w:val="24"/>
          <w:szCs w:val="24"/>
        </w:rPr>
      </w:pPr>
    </w:p>
    <w:p w14:paraId="46DA33AD" w14:textId="77777777" w:rsidR="00B84AED" w:rsidRDefault="00B84AED" w:rsidP="00DF60D6">
      <w:pPr>
        <w:rPr>
          <w:sz w:val="24"/>
          <w:szCs w:val="24"/>
        </w:rPr>
      </w:pPr>
    </w:p>
    <w:p w14:paraId="2119E58B" w14:textId="2781B8AF" w:rsidR="00DF60D6" w:rsidRDefault="00DF60D6" w:rsidP="00DF60D6">
      <w:pPr>
        <w:rPr>
          <w:sz w:val="24"/>
          <w:szCs w:val="24"/>
        </w:rPr>
      </w:pPr>
      <w:r w:rsidRPr="000550F5">
        <w:rPr>
          <w:sz w:val="24"/>
          <w:szCs w:val="24"/>
          <w:u w:val="single"/>
        </w:rPr>
        <w:t>Part II</w:t>
      </w:r>
      <w:r w:rsidR="00DB0017">
        <w:rPr>
          <w:sz w:val="24"/>
          <w:szCs w:val="24"/>
          <w:u w:val="single"/>
        </w:rPr>
        <w:t>.</w:t>
      </w:r>
      <w:r w:rsidR="00114D2D">
        <w:rPr>
          <w:sz w:val="24"/>
          <w:szCs w:val="24"/>
          <w:u w:val="single"/>
        </w:rPr>
        <w:t xml:space="preserve"> </w:t>
      </w:r>
      <w:r w:rsidRPr="000550F5">
        <w:rPr>
          <w:sz w:val="24"/>
          <w:szCs w:val="24"/>
          <w:u w:val="single"/>
        </w:rPr>
        <w:t>Issue</w:t>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r w:rsidR="007C03EA">
        <w:rPr>
          <w:sz w:val="24"/>
          <w:szCs w:val="24"/>
        </w:rPr>
        <w:tab/>
      </w:r>
    </w:p>
    <w:p w14:paraId="60A33EF4" w14:textId="7C616F15" w:rsidR="007C03EA" w:rsidRDefault="007C03EA" w:rsidP="00DF60D6">
      <w:pPr>
        <w:rPr>
          <w:sz w:val="24"/>
          <w:szCs w:val="24"/>
        </w:rPr>
      </w:pPr>
    </w:p>
    <w:p w14:paraId="23E9CFE3" w14:textId="77777777" w:rsidR="00DE0512" w:rsidRDefault="00DE0512" w:rsidP="00DE0512">
      <w:pPr>
        <w:pStyle w:val="ListParagraph"/>
        <w:numPr>
          <w:ilvl w:val="0"/>
          <w:numId w:val="4"/>
        </w:numPr>
        <w:jc w:val="both"/>
        <w:rPr>
          <w:sz w:val="24"/>
          <w:szCs w:val="24"/>
        </w:rPr>
      </w:pPr>
      <w:r>
        <w:rPr>
          <w:sz w:val="24"/>
          <w:szCs w:val="24"/>
        </w:rPr>
        <w:t xml:space="preserve">The Motion for Amendment raises the following issue: </w:t>
      </w:r>
    </w:p>
    <w:p w14:paraId="460C291C" w14:textId="77777777" w:rsidR="00DE0512" w:rsidRDefault="00DE0512" w:rsidP="00DE0512">
      <w:pPr>
        <w:pStyle w:val="ListParagraph"/>
        <w:jc w:val="both"/>
        <w:rPr>
          <w:sz w:val="24"/>
          <w:szCs w:val="24"/>
        </w:rPr>
      </w:pPr>
    </w:p>
    <w:p w14:paraId="40EF6AE5" w14:textId="39E7EC7F" w:rsidR="00C518F1" w:rsidRPr="00DE0512" w:rsidRDefault="00C518F1" w:rsidP="00DE0512">
      <w:pPr>
        <w:pStyle w:val="ListParagraph"/>
        <w:jc w:val="both"/>
        <w:rPr>
          <w:sz w:val="24"/>
          <w:szCs w:val="24"/>
        </w:rPr>
      </w:pPr>
      <w:r w:rsidRPr="00DE0512">
        <w:rPr>
          <w:sz w:val="24"/>
          <w:szCs w:val="24"/>
        </w:rPr>
        <w:t>Does the Applicant’s Motion for Amendment of the Notice for Judicial Review meet the legal test</w:t>
      </w:r>
      <w:r w:rsidR="001558BF" w:rsidRPr="00DE0512">
        <w:rPr>
          <w:sz w:val="24"/>
          <w:szCs w:val="24"/>
        </w:rPr>
        <w:t xml:space="preserve"> for leave to amend</w:t>
      </w:r>
      <w:r w:rsidRPr="00DE0512">
        <w:rPr>
          <w:sz w:val="24"/>
          <w:szCs w:val="24"/>
        </w:rPr>
        <w:t>?</w:t>
      </w:r>
    </w:p>
    <w:p w14:paraId="6085CC14" w14:textId="3BFD3F00" w:rsidR="00C518F1" w:rsidRDefault="00C518F1" w:rsidP="00D348FC">
      <w:pPr>
        <w:jc w:val="both"/>
        <w:rPr>
          <w:sz w:val="24"/>
          <w:szCs w:val="24"/>
        </w:rPr>
      </w:pPr>
    </w:p>
    <w:p w14:paraId="7D66C3F4" w14:textId="77777777" w:rsidR="00B84AED" w:rsidRDefault="00B84AED" w:rsidP="00D348FC">
      <w:pPr>
        <w:jc w:val="both"/>
        <w:rPr>
          <w:sz w:val="24"/>
          <w:szCs w:val="24"/>
        </w:rPr>
      </w:pPr>
    </w:p>
    <w:p w14:paraId="0B47B43A" w14:textId="3696E3C5" w:rsidR="0081218B" w:rsidRDefault="00DF60D6" w:rsidP="00DF60D6">
      <w:pPr>
        <w:rPr>
          <w:sz w:val="24"/>
          <w:szCs w:val="24"/>
        </w:rPr>
      </w:pPr>
      <w:r w:rsidRPr="009631DA">
        <w:rPr>
          <w:sz w:val="24"/>
          <w:szCs w:val="24"/>
          <w:u w:val="single"/>
        </w:rPr>
        <w:t>Part III</w:t>
      </w:r>
      <w:r w:rsidR="00DB0017">
        <w:rPr>
          <w:sz w:val="24"/>
          <w:szCs w:val="24"/>
          <w:u w:val="single"/>
        </w:rPr>
        <w:t>.</w:t>
      </w:r>
      <w:r w:rsidR="00114D2D" w:rsidRPr="009631DA">
        <w:rPr>
          <w:sz w:val="24"/>
          <w:szCs w:val="24"/>
          <w:u w:val="single"/>
        </w:rPr>
        <w:t xml:space="preserve"> </w:t>
      </w:r>
      <w:r w:rsidR="00C518F1" w:rsidRPr="009631DA">
        <w:rPr>
          <w:sz w:val="24"/>
          <w:szCs w:val="24"/>
          <w:u w:val="single"/>
        </w:rPr>
        <w:t xml:space="preserve">Law and </w:t>
      </w:r>
      <w:r w:rsidR="00114D2D" w:rsidRPr="009631DA">
        <w:rPr>
          <w:sz w:val="24"/>
          <w:szCs w:val="24"/>
          <w:u w:val="single"/>
        </w:rPr>
        <w:t>A</w:t>
      </w:r>
      <w:r w:rsidRPr="009631DA">
        <w:rPr>
          <w:sz w:val="24"/>
          <w:szCs w:val="24"/>
          <w:u w:val="single"/>
        </w:rPr>
        <w:t>rgument</w:t>
      </w:r>
      <w:r w:rsidR="007C03EA" w:rsidRPr="009631DA">
        <w:rPr>
          <w:sz w:val="24"/>
          <w:szCs w:val="24"/>
        </w:rPr>
        <w:tab/>
      </w:r>
    </w:p>
    <w:p w14:paraId="66D4E512" w14:textId="5F7D0FB4" w:rsidR="001558BF" w:rsidRDefault="001558BF" w:rsidP="00DF60D6">
      <w:pPr>
        <w:rPr>
          <w:sz w:val="24"/>
          <w:szCs w:val="24"/>
        </w:rPr>
      </w:pPr>
    </w:p>
    <w:p w14:paraId="5BE31905" w14:textId="0778DC94" w:rsidR="00160E90" w:rsidRDefault="001558BF" w:rsidP="00DE0512">
      <w:pPr>
        <w:pStyle w:val="ListParagraph"/>
        <w:numPr>
          <w:ilvl w:val="0"/>
          <w:numId w:val="4"/>
        </w:numPr>
        <w:shd w:val="clear" w:color="auto" w:fill="FFFFFF"/>
        <w:autoSpaceDE/>
        <w:autoSpaceDN/>
        <w:adjustRightInd/>
        <w:spacing w:after="280"/>
        <w:jc w:val="both"/>
        <w:rPr>
          <w:sz w:val="24"/>
          <w:szCs w:val="24"/>
        </w:rPr>
      </w:pPr>
      <w:r w:rsidRPr="00DE0512">
        <w:rPr>
          <w:sz w:val="24"/>
          <w:szCs w:val="24"/>
        </w:rPr>
        <w:t>Civil Procedure Rule 83 allow</w:t>
      </w:r>
      <w:r w:rsidR="00C024A3" w:rsidRPr="00DE0512">
        <w:rPr>
          <w:sz w:val="24"/>
          <w:szCs w:val="24"/>
        </w:rPr>
        <w:t>s</w:t>
      </w:r>
      <w:r w:rsidRPr="00DE0512">
        <w:rPr>
          <w:sz w:val="24"/>
          <w:szCs w:val="24"/>
        </w:rPr>
        <w:t xml:space="preserve"> a party to </w:t>
      </w:r>
      <w:r w:rsidR="007D23D9" w:rsidRPr="00DE0512">
        <w:rPr>
          <w:sz w:val="24"/>
          <w:szCs w:val="24"/>
        </w:rPr>
        <w:t xml:space="preserve">an application to </w:t>
      </w:r>
      <w:r w:rsidRPr="00DE0512">
        <w:rPr>
          <w:sz w:val="24"/>
          <w:szCs w:val="24"/>
        </w:rPr>
        <w:t>amend documents filed</w:t>
      </w:r>
      <w:r w:rsidR="00C024A3" w:rsidRPr="00DE0512">
        <w:rPr>
          <w:sz w:val="24"/>
          <w:szCs w:val="24"/>
        </w:rPr>
        <w:t xml:space="preserve">. </w:t>
      </w:r>
    </w:p>
    <w:p w14:paraId="42B2D1D0" w14:textId="77777777" w:rsidR="008A3E5D" w:rsidRDefault="008A3E5D" w:rsidP="008A3E5D">
      <w:pPr>
        <w:pStyle w:val="ListParagraph"/>
        <w:shd w:val="clear" w:color="auto" w:fill="FFFFFF"/>
        <w:autoSpaceDE/>
        <w:autoSpaceDN/>
        <w:adjustRightInd/>
        <w:spacing w:after="280"/>
        <w:jc w:val="both"/>
        <w:rPr>
          <w:sz w:val="24"/>
          <w:szCs w:val="24"/>
        </w:rPr>
      </w:pPr>
    </w:p>
    <w:p w14:paraId="663F5F59" w14:textId="6127ED4E" w:rsidR="001018EE" w:rsidRDefault="001018EE" w:rsidP="001018EE">
      <w:pPr>
        <w:pStyle w:val="ListParagraph"/>
        <w:numPr>
          <w:ilvl w:val="0"/>
          <w:numId w:val="4"/>
        </w:numPr>
        <w:shd w:val="clear" w:color="auto" w:fill="FFFFFF"/>
        <w:autoSpaceDE/>
        <w:autoSpaceDN/>
        <w:adjustRightInd/>
        <w:spacing w:after="280"/>
        <w:jc w:val="both"/>
        <w:rPr>
          <w:sz w:val="24"/>
          <w:szCs w:val="24"/>
        </w:rPr>
      </w:pPr>
      <w:r w:rsidRPr="008A3E5D">
        <w:rPr>
          <w:sz w:val="24"/>
          <w:szCs w:val="24"/>
        </w:rPr>
        <w:t>Rule 83.01 (2) states, “This Rule requires a party who wishes to amend a court document to obtain permission from the other parties or a judge, except documents may be amended without permission early in an action.”</w:t>
      </w:r>
    </w:p>
    <w:p w14:paraId="2F4CCA2E" w14:textId="77777777" w:rsidR="008A3E5D" w:rsidRPr="008A3E5D" w:rsidRDefault="008A3E5D" w:rsidP="008A3E5D">
      <w:pPr>
        <w:pStyle w:val="ListParagraph"/>
        <w:rPr>
          <w:sz w:val="24"/>
          <w:szCs w:val="24"/>
        </w:rPr>
      </w:pPr>
    </w:p>
    <w:p w14:paraId="242838BA" w14:textId="2DA5615C" w:rsidR="00160E90" w:rsidRPr="008A3E5D" w:rsidRDefault="00160E90" w:rsidP="00160E90">
      <w:pPr>
        <w:pStyle w:val="ListParagraph"/>
        <w:numPr>
          <w:ilvl w:val="0"/>
          <w:numId w:val="4"/>
        </w:numPr>
        <w:shd w:val="clear" w:color="auto" w:fill="FFFFFF"/>
        <w:autoSpaceDE/>
        <w:autoSpaceDN/>
        <w:adjustRightInd/>
        <w:spacing w:after="280"/>
        <w:jc w:val="both"/>
        <w:rPr>
          <w:sz w:val="24"/>
          <w:szCs w:val="24"/>
        </w:rPr>
      </w:pPr>
      <w:r w:rsidRPr="008A3E5D">
        <w:rPr>
          <w:sz w:val="24"/>
          <w:szCs w:val="24"/>
        </w:rPr>
        <w:lastRenderedPageBreak/>
        <w:t>Rule 83.03 states, “</w:t>
      </w:r>
      <w:r w:rsidRPr="008A3E5D">
        <w:rPr>
          <w:color w:val="000000"/>
          <w:sz w:val="24"/>
          <w:szCs w:val="24"/>
          <w:lang w:val="en-CA" w:eastAsia="en-CA"/>
        </w:rPr>
        <w:t xml:space="preserve">A party to a proceeding other than an action may amend the notice by which the proceeding is started, or a notice of contest, participation, or contention, with the agreement of the parties affected by the amendment or with permission of a judge.” </w:t>
      </w:r>
    </w:p>
    <w:p w14:paraId="320E0E52" w14:textId="77777777" w:rsidR="008A3E5D" w:rsidRPr="008A3E5D" w:rsidRDefault="008A3E5D" w:rsidP="008A3E5D">
      <w:pPr>
        <w:pStyle w:val="ListParagraph"/>
        <w:rPr>
          <w:sz w:val="24"/>
          <w:szCs w:val="24"/>
        </w:rPr>
      </w:pPr>
    </w:p>
    <w:p w14:paraId="4D93F3D9" w14:textId="22217C7B" w:rsidR="001018EE" w:rsidRPr="008A3E5D" w:rsidRDefault="001018EE" w:rsidP="008A3E5D">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It is, arguably, still early in the instant proceedings</w:t>
      </w:r>
      <w:r w:rsidR="00D7502C" w:rsidRPr="008A3E5D">
        <w:rPr>
          <w:rFonts w:eastAsiaTheme="minorHAnsi"/>
          <w:color w:val="000000"/>
          <w:sz w:val="24"/>
          <w:szCs w:val="24"/>
          <w:lang w:val="en-CA"/>
        </w:rPr>
        <w:t>:</w:t>
      </w:r>
      <w:r w:rsidRPr="008A3E5D">
        <w:rPr>
          <w:rFonts w:eastAsiaTheme="minorHAnsi"/>
          <w:color w:val="000000"/>
          <w:sz w:val="24"/>
          <w:szCs w:val="24"/>
          <w:lang w:val="en-CA"/>
        </w:rPr>
        <w:t xml:space="preserve"> The Motion for Directions has not yet been heard, the record has not yet been produced, and preliminary matters </w:t>
      </w:r>
      <w:r w:rsidR="00B55B78" w:rsidRPr="008A3E5D">
        <w:rPr>
          <w:rFonts w:eastAsiaTheme="minorHAnsi"/>
          <w:color w:val="000000"/>
          <w:sz w:val="24"/>
          <w:szCs w:val="24"/>
          <w:lang w:val="en-CA"/>
        </w:rPr>
        <w:t>have</w:t>
      </w:r>
      <w:r w:rsidRPr="008A3E5D">
        <w:rPr>
          <w:rFonts w:eastAsiaTheme="minorHAnsi"/>
          <w:color w:val="000000"/>
          <w:sz w:val="24"/>
          <w:szCs w:val="24"/>
          <w:lang w:val="en-CA"/>
        </w:rPr>
        <w:t xml:space="preserve"> yet to be addressed. </w:t>
      </w:r>
      <w:r w:rsidR="001524D6" w:rsidRPr="008A3E5D">
        <w:rPr>
          <w:rFonts w:eastAsiaTheme="minorHAnsi"/>
          <w:color w:val="000000"/>
          <w:sz w:val="24"/>
          <w:szCs w:val="24"/>
          <w:lang w:val="en-CA"/>
        </w:rPr>
        <w:t>Hence</w:t>
      </w:r>
      <w:r w:rsidRPr="008A3E5D">
        <w:rPr>
          <w:rFonts w:eastAsiaTheme="minorHAnsi"/>
          <w:color w:val="000000"/>
          <w:sz w:val="24"/>
          <w:szCs w:val="24"/>
          <w:lang w:val="en-CA"/>
        </w:rPr>
        <w:t xml:space="preserve">, the Applicant respectfully submits, </w:t>
      </w:r>
      <w:r w:rsidR="001524D6" w:rsidRPr="008A3E5D">
        <w:rPr>
          <w:rFonts w:eastAsiaTheme="minorHAnsi"/>
          <w:color w:val="000000"/>
          <w:sz w:val="24"/>
          <w:szCs w:val="24"/>
          <w:lang w:val="en-CA"/>
        </w:rPr>
        <w:t>it</w:t>
      </w:r>
      <w:r w:rsidRPr="008A3E5D">
        <w:rPr>
          <w:rFonts w:eastAsiaTheme="minorHAnsi"/>
          <w:color w:val="000000"/>
          <w:sz w:val="24"/>
          <w:szCs w:val="24"/>
          <w:lang w:val="en-CA"/>
        </w:rPr>
        <w:t xml:space="preserve">s amendment could proceed without </w:t>
      </w:r>
      <w:r w:rsidR="00D7502C" w:rsidRPr="008A3E5D">
        <w:rPr>
          <w:rFonts w:eastAsiaTheme="minorHAnsi"/>
          <w:color w:val="000000"/>
          <w:sz w:val="24"/>
          <w:szCs w:val="24"/>
          <w:lang w:val="en-CA"/>
        </w:rPr>
        <w:t>seeking leave</w:t>
      </w:r>
      <w:r w:rsidRPr="008A3E5D">
        <w:rPr>
          <w:rFonts w:eastAsiaTheme="minorHAnsi"/>
          <w:color w:val="000000"/>
          <w:sz w:val="24"/>
          <w:szCs w:val="24"/>
          <w:lang w:val="en-CA"/>
        </w:rPr>
        <w:t xml:space="preserve">. However, the Applicant respectfully requests leave of this Honourable Court so </w:t>
      </w:r>
      <w:r w:rsidR="00BD3AD7" w:rsidRPr="008A3E5D">
        <w:rPr>
          <w:rFonts w:eastAsiaTheme="minorHAnsi"/>
          <w:color w:val="000000"/>
          <w:sz w:val="24"/>
          <w:szCs w:val="24"/>
          <w:lang w:val="en-CA"/>
        </w:rPr>
        <w:t xml:space="preserve">as </w:t>
      </w:r>
      <w:r w:rsidRPr="008A3E5D">
        <w:rPr>
          <w:rFonts w:eastAsiaTheme="minorHAnsi"/>
          <w:color w:val="000000"/>
          <w:sz w:val="24"/>
          <w:szCs w:val="24"/>
          <w:lang w:val="en-CA"/>
        </w:rPr>
        <w:t xml:space="preserve">to </w:t>
      </w:r>
      <w:r w:rsidR="00BD3AD7" w:rsidRPr="008A3E5D">
        <w:rPr>
          <w:rFonts w:eastAsiaTheme="minorHAnsi"/>
          <w:color w:val="000000"/>
          <w:sz w:val="24"/>
          <w:szCs w:val="24"/>
          <w:lang w:val="en-CA"/>
        </w:rPr>
        <w:t>settle any</w:t>
      </w:r>
      <w:r w:rsidRPr="008A3E5D">
        <w:rPr>
          <w:rFonts w:eastAsiaTheme="minorHAnsi"/>
          <w:color w:val="000000"/>
          <w:sz w:val="24"/>
          <w:szCs w:val="24"/>
          <w:lang w:val="en-CA"/>
        </w:rPr>
        <w:t xml:space="preserve"> objection </w:t>
      </w:r>
      <w:r w:rsidR="00160E90" w:rsidRPr="008A3E5D">
        <w:rPr>
          <w:rFonts w:eastAsiaTheme="minorHAnsi"/>
          <w:color w:val="000000"/>
          <w:sz w:val="24"/>
          <w:szCs w:val="24"/>
          <w:lang w:val="en-CA"/>
        </w:rPr>
        <w:t>of</w:t>
      </w:r>
      <w:r w:rsidRPr="008A3E5D">
        <w:rPr>
          <w:rFonts w:eastAsiaTheme="minorHAnsi"/>
          <w:color w:val="000000"/>
          <w:sz w:val="24"/>
          <w:szCs w:val="24"/>
          <w:lang w:val="en-CA"/>
        </w:rPr>
        <w:t xml:space="preserve"> the Respondents</w:t>
      </w:r>
      <w:r w:rsidR="00D30C2C" w:rsidRPr="008A3E5D">
        <w:rPr>
          <w:rFonts w:eastAsiaTheme="minorHAnsi"/>
          <w:color w:val="000000"/>
          <w:sz w:val="24"/>
          <w:szCs w:val="24"/>
          <w:lang w:val="en-CA"/>
        </w:rPr>
        <w:t xml:space="preserve"> to an</w:t>
      </w:r>
      <w:r w:rsidR="001524D6" w:rsidRPr="008A3E5D">
        <w:rPr>
          <w:rFonts w:eastAsiaTheme="minorHAnsi"/>
          <w:color w:val="000000"/>
          <w:sz w:val="24"/>
          <w:szCs w:val="24"/>
          <w:lang w:val="en-CA"/>
        </w:rPr>
        <w:t xml:space="preserve"> amendment</w:t>
      </w:r>
      <w:r w:rsidRPr="008A3E5D">
        <w:rPr>
          <w:rFonts w:eastAsiaTheme="minorHAnsi"/>
          <w:color w:val="000000"/>
          <w:sz w:val="24"/>
          <w:szCs w:val="24"/>
          <w:lang w:val="en-CA"/>
        </w:rPr>
        <w:t xml:space="preserve"> made </w:t>
      </w:r>
      <w:r w:rsidR="00D30C2C" w:rsidRPr="008A3E5D">
        <w:rPr>
          <w:rFonts w:eastAsiaTheme="minorHAnsi"/>
          <w:color w:val="000000"/>
          <w:sz w:val="24"/>
          <w:szCs w:val="24"/>
          <w:lang w:val="en-CA"/>
        </w:rPr>
        <w:t>without</w:t>
      </w:r>
      <w:r w:rsidRPr="008A3E5D">
        <w:rPr>
          <w:rFonts w:eastAsiaTheme="minorHAnsi"/>
          <w:color w:val="000000"/>
          <w:sz w:val="24"/>
          <w:szCs w:val="24"/>
          <w:lang w:val="en-CA"/>
        </w:rPr>
        <w:t xml:space="preserve"> their consent.</w:t>
      </w:r>
    </w:p>
    <w:p w14:paraId="224F5280" w14:textId="77777777" w:rsidR="008A3E5D" w:rsidRPr="008A3E5D" w:rsidRDefault="008A3E5D" w:rsidP="008A3E5D">
      <w:pPr>
        <w:pStyle w:val="ListParagraph"/>
        <w:rPr>
          <w:sz w:val="24"/>
          <w:szCs w:val="24"/>
        </w:rPr>
      </w:pPr>
    </w:p>
    <w:p w14:paraId="0130DB07" w14:textId="3C4D4BAA" w:rsidR="00101ABE" w:rsidRDefault="00F06A41" w:rsidP="008A3E5D">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Rule 83.03 does</w:t>
      </w:r>
      <w:r w:rsidR="00FC4802" w:rsidRPr="008A3E5D">
        <w:rPr>
          <w:rFonts w:eastAsiaTheme="minorHAnsi"/>
          <w:color w:val="000000"/>
          <w:sz w:val="24"/>
          <w:szCs w:val="24"/>
          <w:lang w:val="en-CA"/>
        </w:rPr>
        <w:t xml:space="preserve"> not provide a</w:t>
      </w:r>
      <w:r w:rsidRPr="008A3E5D">
        <w:rPr>
          <w:rFonts w:eastAsiaTheme="minorHAnsi"/>
          <w:color w:val="000000"/>
          <w:sz w:val="24"/>
          <w:szCs w:val="24"/>
          <w:lang w:val="en-CA"/>
        </w:rPr>
        <w:t>n explicit</w:t>
      </w:r>
      <w:r w:rsidR="00FC4802" w:rsidRPr="008A3E5D">
        <w:rPr>
          <w:rFonts w:eastAsiaTheme="minorHAnsi"/>
          <w:color w:val="000000"/>
          <w:sz w:val="24"/>
          <w:szCs w:val="24"/>
          <w:lang w:val="en-CA"/>
        </w:rPr>
        <w:t xml:space="preserve"> legal test for amendment</w:t>
      </w:r>
      <w:r w:rsidRPr="008A3E5D">
        <w:rPr>
          <w:rFonts w:eastAsiaTheme="minorHAnsi"/>
          <w:color w:val="000000"/>
          <w:sz w:val="24"/>
          <w:szCs w:val="24"/>
          <w:lang w:val="en-CA"/>
        </w:rPr>
        <w:t xml:space="preserve"> where permission of a judge is </w:t>
      </w:r>
      <w:r w:rsidRPr="008A3E5D">
        <w:rPr>
          <w:rFonts w:eastAsiaTheme="minorHAnsi"/>
          <w:sz w:val="24"/>
          <w:szCs w:val="24"/>
          <w:lang w:val="en-CA"/>
        </w:rPr>
        <w:t>sought</w:t>
      </w:r>
      <w:r w:rsidR="00FC4802" w:rsidRPr="008A3E5D">
        <w:rPr>
          <w:rFonts w:eastAsiaTheme="minorHAnsi"/>
          <w:sz w:val="24"/>
          <w:szCs w:val="24"/>
          <w:lang w:val="en-CA"/>
        </w:rPr>
        <w:t>. Looking to</w:t>
      </w:r>
      <w:r w:rsidR="00FC4802" w:rsidRPr="008A3E5D">
        <w:rPr>
          <w:rFonts w:eastAsiaTheme="minorHAnsi"/>
          <w:color w:val="000000"/>
          <w:sz w:val="24"/>
          <w:szCs w:val="24"/>
          <w:lang w:val="en-CA"/>
        </w:rPr>
        <w:t xml:space="preserve"> caselaw for guidance, however, </w:t>
      </w:r>
      <w:r w:rsidR="007915A6" w:rsidRPr="008A3E5D">
        <w:rPr>
          <w:rFonts w:eastAsiaTheme="minorHAnsi"/>
          <w:sz w:val="24"/>
          <w:szCs w:val="24"/>
          <w:lang w:val="en-CA"/>
        </w:rPr>
        <w:t xml:space="preserve">reveals Courts’ consideration of </w:t>
      </w:r>
      <w:r w:rsidR="0075022F" w:rsidRPr="008A3E5D">
        <w:rPr>
          <w:rFonts w:eastAsiaTheme="minorHAnsi"/>
          <w:sz w:val="24"/>
          <w:szCs w:val="24"/>
          <w:lang w:val="en-CA"/>
        </w:rPr>
        <w:t>two</w:t>
      </w:r>
      <w:r w:rsidR="007915A6" w:rsidRPr="008A3E5D">
        <w:rPr>
          <w:rFonts w:eastAsiaTheme="minorHAnsi"/>
          <w:sz w:val="24"/>
          <w:szCs w:val="24"/>
          <w:lang w:val="en-CA"/>
        </w:rPr>
        <w:t xml:space="preserve"> key </w:t>
      </w:r>
      <w:r w:rsidR="00CF21FB" w:rsidRPr="008A3E5D">
        <w:rPr>
          <w:rFonts w:eastAsiaTheme="minorHAnsi"/>
          <w:sz w:val="24"/>
          <w:szCs w:val="24"/>
          <w:lang w:val="en-CA"/>
        </w:rPr>
        <w:t>factors</w:t>
      </w:r>
      <w:r w:rsidR="007915A6" w:rsidRPr="008A3E5D">
        <w:rPr>
          <w:rFonts w:eastAsiaTheme="minorHAnsi"/>
          <w:sz w:val="24"/>
          <w:szCs w:val="24"/>
          <w:lang w:val="en-CA"/>
        </w:rPr>
        <w:t xml:space="preserve">: </w:t>
      </w:r>
      <w:r w:rsidR="00C0760E" w:rsidRPr="008A3E5D">
        <w:rPr>
          <w:sz w:val="24"/>
          <w:szCs w:val="24"/>
        </w:rPr>
        <w:t xml:space="preserve">whether there </w:t>
      </w:r>
      <w:r w:rsidR="00C0760E" w:rsidRPr="008A3E5D">
        <w:rPr>
          <w:sz w:val="24"/>
          <w:szCs w:val="24"/>
        </w:rPr>
        <w:t>is</w:t>
      </w:r>
      <w:r w:rsidR="00C0760E" w:rsidRPr="008A3E5D">
        <w:rPr>
          <w:sz w:val="24"/>
          <w:szCs w:val="24"/>
        </w:rPr>
        <w:t xml:space="preserve"> bad faith </w:t>
      </w:r>
      <w:r w:rsidR="00C0760E" w:rsidRPr="008A3E5D">
        <w:rPr>
          <w:sz w:val="24"/>
          <w:szCs w:val="24"/>
        </w:rPr>
        <w:t xml:space="preserve">on the part of the Applicant </w:t>
      </w:r>
      <w:r w:rsidR="00C0760E" w:rsidRPr="008A3E5D">
        <w:rPr>
          <w:sz w:val="24"/>
          <w:szCs w:val="24"/>
        </w:rPr>
        <w:t xml:space="preserve">or serious prejudice </w:t>
      </w:r>
      <w:r w:rsidR="00C0760E" w:rsidRPr="008A3E5D">
        <w:rPr>
          <w:sz w:val="24"/>
          <w:szCs w:val="24"/>
        </w:rPr>
        <w:t xml:space="preserve">to the Respondent </w:t>
      </w:r>
      <w:r w:rsidR="00FE4467" w:rsidRPr="008A3E5D">
        <w:rPr>
          <w:sz w:val="24"/>
          <w:szCs w:val="24"/>
        </w:rPr>
        <w:t>which</w:t>
      </w:r>
      <w:r w:rsidR="00C0760E" w:rsidRPr="008A3E5D">
        <w:rPr>
          <w:sz w:val="24"/>
          <w:szCs w:val="24"/>
        </w:rPr>
        <w:t xml:space="preserve"> cannot be compensated by costs</w:t>
      </w:r>
      <w:r w:rsidR="00C0760E" w:rsidRPr="008A3E5D">
        <w:rPr>
          <w:sz w:val="24"/>
          <w:szCs w:val="24"/>
        </w:rPr>
        <w:t>.</w:t>
      </w:r>
    </w:p>
    <w:p w14:paraId="07CF797B" w14:textId="77777777" w:rsidR="008A3E5D" w:rsidRPr="008A3E5D" w:rsidRDefault="008A3E5D" w:rsidP="008A3E5D">
      <w:pPr>
        <w:pStyle w:val="ListParagraph"/>
        <w:rPr>
          <w:sz w:val="24"/>
          <w:szCs w:val="24"/>
        </w:rPr>
      </w:pPr>
    </w:p>
    <w:p w14:paraId="5DDF7846" w14:textId="039CC641" w:rsidR="00101ABE" w:rsidRPr="00166D43" w:rsidRDefault="00F06A41" w:rsidP="008A3E5D">
      <w:pPr>
        <w:pStyle w:val="ListParagraph"/>
        <w:numPr>
          <w:ilvl w:val="0"/>
          <w:numId w:val="4"/>
        </w:numPr>
        <w:shd w:val="clear" w:color="auto" w:fill="FFFFFF"/>
        <w:autoSpaceDE/>
        <w:autoSpaceDN/>
        <w:adjustRightInd/>
        <w:spacing w:after="280"/>
        <w:jc w:val="both"/>
        <w:rPr>
          <w:color w:val="FF0000"/>
          <w:sz w:val="24"/>
          <w:szCs w:val="24"/>
        </w:rPr>
      </w:pPr>
      <w:r w:rsidRPr="008A3E5D">
        <w:rPr>
          <w:sz w:val="24"/>
          <w:szCs w:val="24"/>
        </w:rPr>
        <w:t xml:space="preserve">In </w:t>
      </w:r>
      <w:r w:rsidR="00101ABE" w:rsidRPr="008A3E5D">
        <w:rPr>
          <w:i/>
          <w:iCs/>
          <w:sz w:val="24"/>
          <w:szCs w:val="24"/>
        </w:rPr>
        <w:t>Oldford v. Canadian Broadcasting Corporation</w:t>
      </w:r>
      <w:r w:rsidR="001F5C8A" w:rsidRPr="008A3E5D">
        <w:rPr>
          <w:sz w:val="24"/>
          <w:szCs w:val="24"/>
        </w:rPr>
        <w:t xml:space="preserve">, Justice Rosinski </w:t>
      </w:r>
      <w:r w:rsidR="00864F06" w:rsidRPr="008A3E5D">
        <w:rPr>
          <w:sz w:val="24"/>
          <w:szCs w:val="24"/>
        </w:rPr>
        <w:t xml:space="preserve">of the Nova Scotia Supreme Court </w:t>
      </w:r>
      <w:r w:rsidR="001F5C8A" w:rsidRPr="008A3E5D">
        <w:rPr>
          <w:sz w:val="24"/>
          <w:szCs w:val="24"/>
        </w:rPr>
        <w:t xml:space="preserve">opined </w:t>
      </w:r>
      <w:r w:rsidR="00166D43">
        <w:rPr>
          <w:sz w:val="24"/>
          <w:szCs w:val="24"/>
        </w:rPr>
        <w:t xml:space="preserve">in the context of an action </w:t>
      </w:r>
      <w:r w:rsidR="001F5C8A" w:rsidRPr="008A3E5D">
        <w:rPr>
          <w:sz w:val="24"/>
          <w:szCs w:val="24"/>
        </w:rPr>
        <w:t xml:space="preserve">that the legal test for granting amendment entailed two issues: bad faith or serious prejudice. </w:t>
      </w:r>
      <w:r w:rsidR="00F7625D" w:rsidRPr="008A3E5D">
        <w:rPr>
          <w:sz w:val="24"/>
          <w:szCs w:val="24"/>
        </w:rPr>
        <w:t>The</w:t>
      </w:r>
      <w:r w:rsidR="001F5C8A" w:rsidRPr="008A3E5D">
        <w:rPr>
          <w:sz w:val="24"/>
          <w:szCs w:val="24"/>
        </w:rPr>
        <w:t xml:space="preserve"> Court found no </w:t>
      </w:r>
      <w:r w:rsidR="00101ABE" w:rsidRPr="008A3E5D">
        <w:rPr>
          <w:sz w:val="24"/>
          <w:szCs w:val="24"/>
        </w:rPr>
        <w:t xml:space="preserve">direct evidence of bad faith </w:t>
      </w:r>
      <w:r w:rsidR="00166D43">
        <w:rPr>
          <w:sz w:val="24"/>
          <w:szCs w:val="24"/>
        </w:rPr>
        <w:t xml:space="preserve">on the part of the moving party </w:t>
      </w:r>
      <w:r w:rsidR="00101ABE" w:rsidRPr="008A3E5D">
        <w:rPr>
          <w:sz w:val="24"/>
          <w:szCs w:val="24"/>
        </w:rPr>
        <w:t>and</w:t>
      </w:r>
      <w:r w:rsidR="001F5C8A" w:rsidRPr="008A3E5D">
        <w:rPr>
          <w:sz w:val="24"/>
          <w:szCs w:val="24"/>
        </w:rPr>
        <w:t xml:space="preserve"> </w:t>
      </w:r>
      <w:r w:rsidR="00101ABE" w:rsidRPr="008A3E5D">
        <w:rPr>
          <w:sz w:val="24"/>
          <w:szCs w:val="24"/>
        </w:rPr>
        <w:t>infer</w:t>
      </w:r>
      <w:r w:rsidR="001F5C8A" w:rsidRPr="008A3E5D">
        <w:rPr>
          <w:sz w:val="24"/>
          <w:szCs w:val="24"/>
        </w:rPr>
        <w:t>red</w:t>
      </w:r>
      <w:r w:rsidR="00101ABE" w:rsidRPr="008A3E5D">
        <w:rPr>
          <w:sz w:val="24"/>
          <w:szCs w:val="24"/>
        </w:rPr>
        <w:t xml:space="preserve"> a good faith basis for the amendment. </w:t>
      </w:r>
      <w:r w:rsidR="00F15090" w:rsidRPr="008A3E5D">
        <w:rPr>
          <w:sz w:val="24"/>
          <w:szCs w:val="24"/>
        </w:rPr>
        <w:t xml:space="preserve">In his consideration of prejudice, Justice Rosinski </w:t>
      </w:r>
      <w:r w:rsidR="00084372" w:rsidRPr="008A3E5D">
        <w:rPr>
          <w:sz w:val="24"/>
          <w:szCs w:val="24"/>
        </w:rPr>
        <w:t xml:space="preserve">gave weight to the fact that the </w:t>
      </w:r>
      <w:r w:rsidR="00101ABE" w:rsidRPr="008A3E5D">
        <w:rPr>
          <w:sz w:val="24"/>
          <w:szCs w:val="24"/>
        </w:rPr>
        <w:t xml:space="preserve">defendants had had the proposed amended </w:t>
      </w:r>
      <w:r w:rsidR="00166D43">
        <w:rPr>
          <w:sz w:val="24"/>
          <w:szCs w:val="24"/>
        </w:rPr>
        <w:t>S</w:t>
      </w:r>
      <w:r w:rsidR="00101ABE" w:rsidRPr="008A3E5D">
        <w:rPr>
          <w:sz w:val="24"/>
          <w:szCs w:val="24"/>
        </w:rPr>
        <w:t xml:space="preserve">tatement of </w:t>
      </w:r>
      <w:r w:rsidR="00166D43">
        <w:rPr>
          <w:sz w:val="24"/>
          <w:szCs w:val="24"/>
        </w:rPr>
        <w:t>C</w:t>
      </w:r>
      <w:r w:rsidR="00101ABE" w:rsidRPr="008A3E5D">
        <w:rPr>
          <w:sz w:val="24"/>
          <w:szCs w:val="24"/>
        </w:rPr>
        <w:t xml:space="preserve">laim </w:t>
      </w:r>
      <w:r w:rsidR="00084372" w:rsidRPr="008A3E5D">
        <w:rPr>
          <w:sz w:val="24"/>
          <w:szCs w:val="24"/>
        </w:rPr>
        <w:t>for a considerable time and the factual foundation of the amendment was not perceptibly different</w:t>
      </w:r>
      <w:r w:rsidR="00F7625D" w:rsidRPr="008A3E5D">
        <w:rPr>
          <w:sz w:val="24"/>
          <w:szCs w:val="24"/>
        </w:rPr>
        <w:t xml:space="preserve"> from the initial Statement of Claim</w:t>
      </w:r>
      <w:r w:rsidR="00084372" w:rsidRPr="008A3E5D">
        <w:rPr>
          <w:sz w:val="24"/>
          <w:szCs w:val="24"/>
        </w:rPr>
        <w:t xml:space="preserve">; both of which </w:t>
      </w:r>
      <w:r w:rsidR="00864F06" w:rsidRPr="008A3E5D">
        <w:rPr>
          <w:sz w:val="24"/>
          <w:szCs w:val="24"/>
        </w:rPr>
        <w:t xml:space="preserve">factors </w:t>
      </w:r>
      <w:r w:rsidR="00084372" w:rsidRPr="008A3E5D">
        <w:rPr>
          <w:sz w:val="24"/>
          <w:szCs w:val="24"/>
        </w:rPr>
        <w:t>mitigated prejudice</w:t>
      </w:r>
      <w:r w:rsidR="00864F06" w:rsidRPr="008A3E5D">
        <w:rPr>
          <w:sz w:val="24"/>
          <w:szCs w:val="24"/>
        </w:rPr>
        <w:t xml:space="preserve"> to the defendants</w:t>
      </w:r>
      <w:r w:rsidR="00101ABE" w:rsidRPr="008A3E5D">
        <w:rPr>
          <w:sz w:val="24"/>
          <w:szCs w:val="24"/>
        </w:rPr>
        <w:t>.</w:t>
      </w:r>
      <w:r w:rsidR="00200445" w:rsidRPr="008A3E5D">
        <w:rPr>
          <w:sz w:val="24"/>
          <w:szCs w:val="24"/>
        </w:rPr>
        <w:t xml:space="preserve"> </w:t>
      </w:r>
      <w:r w:rsidR="00200445" w:rsidRPr="00166D43">
        <w:rPr>
          <w:color w:val="FF0000"/>
          <w:sz w:val="24"/>
          <w:szCs w:val="24"/>
        </w:rPr>
        <w:t>[</w:t>
      </w:r>
      <w:r w:rsidR="00200445" w:rsidRPr="00166D43">
        <w:rPr>
          <w:i/>
          <w:iCs/>
          <w:color w:val="FF0000"/>
          <w:sz w:val="24"/>
          <w:szCs w:val="24"/>
        </w:rPr>
        <w:t>Oldford v. Canadian Broadcasting Corporation</w:t>
      </w:r>
      <w:r w:rsidR="00200445" w:rsidRPr="00166D43">
        <w:rPr>
          <w:color w:val="FF0000"/>
          <w:sz w:val="24"/>
          <w:szCs w:val="24"/>
        </w:rPr>
        <w:t>, [2011] N.S.J. No. 62, 2011 NSSC 49</w:t>
      </w:r>
      <w:r w:rsidR="00200445" w:rsidRPr="00166D43">
        <w:rPr>
          <w:color w:val="FF0000"/>
          <w:sz w:val="24"/>
          <w:szCs w:val="24"/>
        </w:rPr>
        <w:t xml:space="preserve"> – Applicant’s Book of Authorities, Tab </w:t>
      </w:r>
      <w:r w:rsidR="00467930" w:rsidRPr="00166D43">
        <w:rPr>
          <w:color w:val="FF0000"/>
          <w:sz w:val="24"/>
          <w:szCs w:val="24"/>
        </w:rPr>
        <w:t>1</w:t>
      </w:r>
      <w:r w:rsidR="00200445" w:rsidRPr="00166D43">
        <w:rPr>
          <w:color w:val="FF0000"/>
          <w:sz w:val="24"/>
          <w:szCs w:val="24"/>
        </w:rPr>
        <w:t>]</w:t>
      </w:r>
    </w:p>
    <w:p w14:paraId="0ABBF762" w14:textId="77777777" w:rsidR="008A3E5D" w:rsidRPr="008A3E5D" w:rsidRDefault="008A3E5D" w:rsidP="008A3E5D">
      <w:pPr>
        <w:pStyle w:val="ListParagraph"/>
        <w:rPr>
          <w:sz w:val="24"/>
          <w:szCs w:val="24"/>
        </w:rPr>
      </w:pPr>
    </w:p>
    <w:p w14:paraId="632A9272" w14:textId="379FFA32" w:rsidR="00467930" w:rsidRPr="008A3E5D" w:rsidRDefault="007D23D9" w:rsidP="00467930">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 xml:space="preserve">The Applicant </w:t>
      </w:r>
      <w:r w:rsidR="00682B1E" w:rsidRPr="008A3E5D">
        <w:rPr>
          <w:rFonts w:eastAsiaTheme="minorHAnsi"/>
          <w:color w:val="000000"/>
          <w:sz w:val="24"/>
          <w:szCs w:val="24"/>
          <w:lang w:val="en-CA"/>
        </w:rPr>
        <w:t xml:space="preserve">respectfully </w:t>
      </w:r>
      <w:r w:rsidRPr="008A3E5D">
        <w:rPr>
          <w:rFonts w:eastAsiaTheme="minorHAnsi"/>
          <w:color w:val="000000"/>
          <w:sz w:val="24"/>
          <w:szCs w:val="24"/>
          <w:lang w:val="en-CA"/>
        </w:rPr>
        <w:t xml:space="preserve">submits that </w:t>
      </w:r>
      <w:r w:rsidR="00EC6779" w:rsidRPr="008A3E5D">
        <w:rPr>
          <w:rFonts w:eastAsiaTheme="minorHAnsi"/>
          <w:color w:val="000000"/>
          <w:sz w:val="24"/>
          <w:szCs w:val="24"/>
          <w:lang w:val="en-CA"/>
        </w:rPr>
        <w:t>its</w:t>
      </w:r>
      <w:r w:rsidRPr="008A3E5D">
        <w:rPr>
          <w:rFonts w:eastAsiaTheme="minorHAnsi"/>
          <w:color w:val="000000"/>
          <w:sz w:val="24"/>
          <w:szCs w:val="24"/>
          <w:lang w:val="en-CA"/>
        </w:rPr>
        <w:t xml:space="preserve"> </w:t>
      </w:r>
      <w:r w:rsidR="001758CB" w:rsidRPr="008A3E5D">
        <w:rPr>
          <w:rFonts w:eastAsiaTheme="minorHAnsi"/>
          <w:color w:val="000000"/>
          <w:sz w:val="24"/>
          <w:szCs w:val="24"/>
          <w:lang w:val="en-CA"/>
        </w:rPr>
        <w:t>Motion for A</w:t>
      </w:r>
      <w:r w:rsidRPr="008A3E5D">
        <w:rPr>
          <w:rFonts w:eastAsiaTheme="minorHAnsi"/>
          <w:color w:val="000000"/>
          <w:sz w:val="24"/>
          <w:szCs w:val="24"/>
          <w:lang w:val="en-CA"/>
        </w:rPr>
        <w:t>mendment is made in good faith</w:t>
      </w:r>
      <w:r w:rsidR="001E3A8B">
        <w:rPr>
          <w:rFonts w:eastAsiaTheme="minorHAnsi"/>
          <w:color w:val="000000"/>
          <w:sz w:val="24"/>
          <w:szCs w:val="24"/>
          <w:lang w:val="en-CA"/>
        </w:rPr>
        <w:t xml:space="preserve"> as there is</w:t>
      </w:r>
      <w:r w:rsidR="00467930" w:rsidRPr="008A3E5D">
        <w:rPr>
          <w:rFonts w:eastAsiaTheme="minorHAnsi"/>
          <w:color w:val="000000"/>
          <w:sz w:val="24"/>
          <w:szCs w:val="24"/>
          <w:lang w:val="en-CA"/>
        </w:rPr>
        <w:t xml:space="preserve"> </w:t>
      </w:r>
      <w:r w:rsidR="00467930" w:rsidRPr="008A3E5D">
        <w:rPr>
          <w:rFonts w:eastAsiaTheme="minorHAnsi"/>
          <w:color w:val="000000"/>
          <w:sz w:val="24"/>
          <w:szCs w:val="24"/>
          <w:lang w:val="en-CA"/>
        </w:rPr>
        <w:t xml:space="preserve">both </w:t>
      </w:r>
      <w:r w:rsidR="00467930" w:rsidRPr="008A3E5D">
        <w:rPr>
          <w:rFonts w:eastAsiaTheme="minorHAnsi"/>
          <w:color w:val="000000"/>
          <w:sz w:val="24"/>
          <w:szCs w:val="24"/>
          <w:lang w:val="en-CA"/>
        </w:rPr>
        <w:t>legitimacy and necessity to the amendment</w:t>
      </w:r>
      <w:r w:rsidR="001E3A8B">
        <w:rPr>
          <w:rFonts w:eastAsiaTheme="minorHAnsi"/>
          <w:color w:val="000000"/>
          <w:sz w:val="24"/>
          <w:szCs w:val="24"/>
          <w:lang w:val="en-CA"/>
        </w:rPr>
        <w:t xml:space="preserve"> and it is brought for no improper purpose</w:t>
      </w:r>
      <w:r w:rsidR="00467930" w:rsidRPr="008A3E5D">
        <w:rPr>
          <w:rFonts w:eastAsiaTheme="minorHAnsi"/>
          <w:color w:val="000000"/>
          <w:sz w:val="24"/>
          <w:szCs w:val="24"/>
          <w:lang w:val="en-CA"/>
        </w:rPr>
        <w:t>.</w:t>
      </w:r>
    </w:p>
    <w:p w14:paraId="28BECF55" w14:textId="77777777" w:rsidR="008A3E5D" w:rsidRPr="008A3E5D" w:rsidRDefault="008A3E5D" w:rsidP="008A3E5D">
      <w:pPr>
        <w:pStyle w:val="ListParagraph"/>
        <w:rPr>
          <w:sz w:val="24"/>
          <w:szCs w:val="24"/>
        </w:rPr>
      </w:pPr>
    </w:p>
    <w:p w14:paraId="05E8D506" w14:textId="607B0A82" w:rsidR="008A3E5D" w:rsidRPr="008A3E5D" w:rsidRDefault="008A3E5D" w:rsidP="008A3E5D">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The amendment is necessary to clarify the scope of the Application, the grounds for the Application, and the remedies sought. The amended Notice sets out the justiciable issues which might not have been apparent in the initial pleading. In its revised form, the Applicant respectfully submits, the Notice also provides particulars which should assist the Respondents and Court in determining what the record should contain. Moreover, the essence of the Application does not materially change.</w:t>
      </w:r>
    </w:p>
    <w:p w14:paraId="543481A0" w14:textId="77777777" w:rsidR="008A3E5D" w:rsidRPr="008A3E5D" w:rsidRDefault="008A3E5D" w:rsidP="008A3E5D">
      <w:pPr>
        <w:pStyle w:val="ListParagraph"/>
        <w:rPr>
          <w:sz w:val="24"/>
          <w:szCs w:val="24"/>
        </w:rPr>
      </w:pPr>
    </w:p>
    <w:p w14:paraId="1058FD29" w14:textId="416628F8" w:rsidR="008A3E5D" w:rsidRPr="008A3E5D" w:rsidRDefault="008A3E5D" w:rsidP="008A3E5D">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 xml:space="preserve">The Applicant respectfully submits that the Respondents are not disadvantaged by the substance or timing of the proposed amendment. Again, it is early in the proceedings. Furthermore, the original Application referenced and appended a letter which had been sent to the Respondents on CANS’ behalf on September 8, 2021. While the Respondents failed to respond to that letter, they nonetheless had the benefit of knowing its content several weeks prior to CANS’ first filing of the Notice for Judicial Review. Consequently, there can be no surprise to the Respondents in, for instance, the proposed amendment raising Charter issues addressed at length in that letter. </w:t>
      </w:r>
    </w:p>
    <w:p w14:paraId="0396F801" w14:textId="77777777" w:rsidR="008A3E5D" w:rsidRPr="008A3E5D" w:rsidRDefault="008A3E5D" w:rsidP="008A3E5D">
      <w:pPr>
        <w:pStyle w:val="ListParagraph"/>
        <w:rPr>
          <w:sz w:val="24"/>
          <w:szCs w:val="24"/>
        </w:rPr>
      </w:pPr>
    </w:p>
    <w:p w14:paraId="4A653CE9" w14:textId="0A58BF60" w:rsidR="008A3E5D" w:rsidRDefault="008A3E5D" w:rsidP="008A3E5D">
      <w:pPr>
        <w:pStyle w:val="ListParagraph"/>
        <w:numPr>
          <w:ilvl w:val="0"/>
          <w:numId w:val="4"/>
        </w:numPr>
        <w:autoSpaceDE/>
        <w:autoSpaceDN/>
        <w:adjustRightInd/>
        <w:spacing w:after="160" w:line="259" w:lineRule="auto"/>
        <w:jc w:val="both"/>
        <w:rPr>
          <w:rFonts w:eastAsiaTheme="minorHAnsi"/>
          <w:sz w:val="24"/>
          <w:szCs w:val="24"/>
          <w:lang w:val="en-CA"/>
        </w:rPr>
      </w:pPr>
      <w:r w:rsidRPr="008A3E5D">
        <w:rPr>
          <w:rFonts w:eastAsiaTheme="minorHAnsi"/>
          <w:color w:val="000000"/>
          <w:sz w:val="24"/>
          <w:szCs w:val="24"/>
          <w:lang w:val="en-CA"/>
        </w:rPr>
        <w:t xml:space="preserve">While prejudice to the Respondents is in the order of negligible inconvenience, the Applicant respectfully submits, if the amendment is not allowed, the Application could fail due to inadvertent shortcomings of the Notice. The Applicant respectfully submits that access to justice would be wholly denied in that case, because the timeframe within which the Applicant can bring a </w:t>
      </w:r>
      <w:r w:rsidRPr="008A3E5D">
        <w:rPr>
          <w:rFonts w:eastAsiaTheme="minorHAnsi"/>
          <w:sz w:val="24"/>
          <w:szCs w:val="24"/>
          <w:lang w:val="en-CA"/>
        </w:rPr>
        <w:t>challenge of the same scope by way of a fresh application for judicial review has expired.</w:t>
      </w:r>
    </w:p>
    <w:p w14:paraId="1CD55B2A" w14:textId="77777777" w:rsidR="008A3E5D" w:rsidRPr="008A3E5D" w:rsidRDefault="008A3E5D" w:rsidP="008A3E5D">
      <w:pPr>
        <w:pStyle w:val="ListParagraph"/>
        <w:rPr>
          <w:rFonts w:eastAsiaTheme="minorHAnsi"/>
          <w:sz w:val="24"/>
          <w:szCs w:val="24"/>
          <w:lang w:val="en-CA"/>
        </w:rPr>
      </w:pPr>
    </w:p>
    <w:p w14:paraId="56AEA512" w14:textId="5557D46C" w:rsidR="008A3E5D" w:rsidRDefault="008A3E5D" w:rsidP="008A3E5D">
      <w:pPr>
        <w:pStyle w:val="ListParagraph"/>
        <w:numPr>
          <w:ilvl w:val="0"/>
          <w:numId w:val="4"/>
        </w:numPr>
        <w:autoSpaceDE/>
        <w:autoSpaceDN/>
        <w:adjustRightInd/>
        <w:spacing w:after="160" w:line="259" w:lineRule="auto"/>
        <w:jc w:val="both"/>
        <w:rPr>
          <w:rFonts w:eastAsiaTheme="minorHAnsi"/>
          <w:sz w:val="24"/>
          <w:szCs w:val="24"/>
          <w:lang w:val="en-CA"/>
        </w:rPr>
      </w:pPr>
      <w:r w:rsidRPr="008A3E5D">
        <w:rPr>
          <w:rFonts w:eastAsiaTheme="minorHAnsi"/>
          <w:sz w:val="24"/>
          <w:szCs w:val="24"/>
          <w:lang w:val="en-CA"/>
        </w:rPr>
        <w:t>Civil Procedure Rule 7.05 states:</w:t>
      </w:r>
    </w:p>
    <w:p w14:paraId="4C4B4277" w14:textId="77777777" w:rsidR="008A3E5D" w:rsidRPr="008A3E5D" w:rsidRDefault="008A3E5D" w:rsidP="008A3E5D">
      <w:pPr>
        <w:pStyle w:val="ListParagraph"/>
        <w:rPr>
          <w:rFonts w:eastAsiaTheme="minorHAnsi"/>
          <w:sz w:val="24"/>
          <w:szCs w:val="24"/>
          <w:lang w:val="en-CA"/>
        </w:rPr>
      </w:pPr>
    </w:p>
    <w:p w14:paraId="768F859E" w14:textId="01E2A4C2" w:rsidR="008A3E5D" w:rsidRDefault="008A3E5D" w:rsidP="008A3E5D">
      <w:pPr>
        <w:pStyle w:val="ListParagraph"/>
        <w:autoSpaceDE/>
        <w:autoSpaceDN/>
        <w:adjustRightInd/>
        <w:spacing w:after="160" w:line="259" w:lineRule="auto"/>
        <w:jc w:val="both"/>
        <w:rPr>
          <w:sz w:val="24"/>
          <w:szCs w:val="24"/>
        </w:rPr>
      </w:pPr>
      <w:r w:rsidRPr="008A3E5D">
        <w:rPr>
          <w:sz w:val="24"/>
          <w:szCs w:val="24"/>
        </w:rPr>
        <w:t>7.05 Judicial review application (1) A person may seek judicial review of a decision by filing a notice for judicial review before the earlier of the following: (a) twenty-five days after the day the decision is communicated to the person; (b) six months after the day the decision is made.</w:t>
      </w:r>
    </w:p>
    <w:p w14:paraId="6ED76244" w14:textId="77777777" w:rsidR="008A3E5D" w:rsidRPr="008A3E5D" w:rsidRDefault="008A3E5D" w:rsidP="008A3E5D">
      <w:pPr>
        <w:pStyle w:val="ListParagraph"/>
        <w:autoSpaceDE/>
        <w:autoSpaceDN/>
        <w:adjustRightInd/>
        <w:spacing w:after="160" w:line="259" w:lineRule="auto"/>
        <w:jc w:val="both"/>
        <w:rPr>
          <w:rFonts w:eastAsiaTheme="minorHAnsi"/>
          <w:sz w:val="24"/>
          <w:szCs w:val="24"/>
          <w:lang w:val="en-CA"/>
        </w:rPr>
      </w:pPr>
    </w:p>
    <w:p w14:paraId="03261648" w14:textId="72B12C7F" w:rsidR="00F92EEB" w:rsidRDefault="00F92EEB" w:rsidP="00F92EEB">
      <w:pPr>
        <w:pStyle w:val="ListParagraph"/>
        <w:numPr>
          <w:ilvl w:val="0"/>
          <w:numId w:val="4"/>
        </w:numPr>
        <w:autoSpaceDE/>
        <w:autoSpaceDN/>
        <w:adjustRightInd/>
        <w:spacing w:after="160" w:line="259" w:lineRule="auto"/>
        <w:jc w:val="both"/>
        <w:rPr>
          <w:rFonts w:eastAsiaTheme="minorHAnsi"/>
          <w:sz w:val="24"/>
          <w:szCs w:val="24"/>
          <w:lang w:val="en-CA"/>
        </w:rPr>
      </w:pPr>
      <w:r w:rsidRPr="00F92EEB">
        <w:rPr>
          <w:rFonts w:eastAsiaTheme="minorHAnsi"/>
          <w:sz w:val="24"/>
          <w:szCs w:val="24"/>
          <w:lang w:val="en-CA"/>
        </w:rPr>
        <w:t>In the Applicant’s case, 7.05 (1)(a) applies. Denial of the Motion for Amendment could, therefore, result in denial of the Applicant’s opportunity to have the series of impugned Orders reviewed, beginning with the October 1, 2021 Restated Order #3. Thus, the prejudice to the Applicant of being denied leave far outweighs any prejudice to the Respondents of granting the Applicant leave to amend.</w:t>
      </w:r>
    </w:p>
    <w:p w14:paraId="1204E6BF" w14:textId="77777777" w:rsidR="00E92506" w:rsidRDefault="00E92506" w:rsidP="00E92506">
      <w:pPr>
        <w:pStyle w:val="ListParagraph"/>
        <w:autoSpaceDE/>
        <w:autoSpaceDN/>
        <w:adjustRightInd/>
        <w:spacing w:after="160" w:line="259" w:lineRule="auto"/>
        <w:jc w:val="both"/>
        <w:rPr>
          <w:rFonts w:eastAsiaTheme="minorHAnsi"/>
          <w:sz w:val="24"/>
          <w:szCs w:val="24"/>
          <w:lang w:val="en-CA"/>
        </w:rPr>
      </w:pPr>
    </w:p>
    <w:p w14:paraId="4E1F98AC" w14:textId="5570FB83" w:rsidR="007525C4" w:rsidRPr="007525C4" w:rsidRDefault="007525C4" w:rsidP="007525C4">
      <w:pPr>
        <w:pStyle w:val="ListParagraph"/>
        <w:numPr>
          <w:ilvl w:val="0"/>
          <w:numId w:val="4"/>
        </w:numPr>
        <w:autoSpaceDE/>
        <w:autoSpaceDN/>
        <w:adjustRightInd/>
        <w:jc w:val="both"/>
        <w:textAlignment w:val="baseline"/>
        <w:rPr>
          <w:sz w:val="24"/>
          <w:szCs w:val="24"/>
        </w:rPr>
      </w:pPr>
      <w:r w:rsidRPr="007525C4">
        <w:rPr>
          <w:sz w:val="24"/>
          <w:szCs w:val="24"/>
        </w:rPr>
        <w:t xml:space="preserve">In a case where the Applicant filed an application while unrepresented, the Nova Scotia Court of Appeal allowed his filing of an amended pleading once Counsel was retained, finding the inconvenience to the respondent was outweighed by the prejudice to the applicant should he be denied opportunity to have the claim heard in its entirety. </w:t>
      </w:r>
      <w:r w:rsidRPr="007525C4">
        <w:rPr>
          <w:color w:val="FF0000"/>
          <w:sz w:val="24"/>
          <w:szCs w:val="24"/>
        </w:rPr>
        <w:t xml:space="preserve">[Caldi v. Budget Rent-A-Car, [1995] N.S.J. No. 146, 140 N. S. R. (2d) 158 (C. A.) – Applicant’s Book of Authorities, Tab </w:t>
      </w:r>
      <w:r w:rsidR="00E92506">
        <w:rPr>
          <w:color w:val="FF0000"/>
          <w:sz w:val="24"/>
          <w:szCs w:val="24"/>
        </w:rPr>
        <w:t>2</w:t>
      </w:r>
      <w:r w:rsidRPr="007525C4">
        <w:rPr>
          <w:color w:val="FF0000"/>
          <w:sz w:val="24"/>
          <w:szCs w:val="24"/>
        </w:rPr>
        <w:t>]</w:t>
      </w:r>
    </w:p>
    <w:p w14:paraId="6114E25C" w14:textId="1F011859" w:rsidR="00E92506" w:rsidRDefault="00E92506" w:rsidP="00E92506">
      <w:pPr>
        <w:pStyle w:val="ListParagraph"/>
        <w:autoSpaceDE/>
        <w:autoSpaceDN/>
        <w:adjustRightInd/>
        <w:spacing w:after="160" w:line="259" w:lineRule="auto"/>
        <w:jc w:val="both"/>
        <w:rPr>
          <w:rFonts w:eastAsiaTheme="minorHAnsi"/>
          <w:sz w:val="24"/>
          <w:szCs w:val="24"/>
          <w:lang w:val="en-CA"/>
        </w:rPr>
      </w:pPr>
    </w:p>
    <w:p w14:paraId="6059EA8F" w14:textId="0A13B271" w:rsidR="00493916" w:rsidRPr="008A3E5D" w:rsidRDefault="00493916" w:rsidP="00493916">
      <w:pPr>
        <w:pStyle w:val="ListParagraph"/>
        <w:numPr>
          <w:ilvl w:val="0"/>
          <w:numId w:val="4"/>
        </w:numPr>
        <w:shd w:val="clear" w:color="auto" w:fill="FFFFFF"/>
        <w:autoSpaceDE/>
        <w:autoSpaceDN/>
        <w:adjustRightInd/>
        <w:spacing w:after="280"/>
        <w:jc w:val="both"/>
        <w:rPr>
          <w:sz w:val="24"/>
          <w:szCs w:val="24"/>
        </w:rPr>
      </w:pPr>
      <w:r w:rsidRPr="008A3E5D">
        <w:rPr>
          <w:rFonts w:eastAsiaTheme="minorHAnsi"/>
          <w:color w:val="000000"/>
          <w:sz w:val="24"/>
          <w:szCs w:val="24"/>
          <w:lang w:val="en-CA"/>
        </w:rPr>
        <w:t xml:space="preserve">The Courts of Nova Scotia have made a concerted effort throughout the past two decades to improve access to justice for unrepresented litigants; levelling the playing field where possible short of introducing any spectre of bias. The instant case invites such accommodation where the Applicant initiated its application to the best of its ability without the benefit of legal counsel. Now represented, the Applicant </w:t>
      </w:r>
      <w:r w:rsidR="00A05AAF">
        <w:rPr>
          <w:rFonts w:eastAsiaTheme="minorHAnsi"/>
          <w:color w:val="000000"/>
          <w:sz w:val="24"/>
          <w:szCs w:val="24"/>
          <w:lang w:val="en-CA"/>
        </w:rPr>
        <w:t xml:space="preserve">ought to be granted permission to </w:t>
      </w:r>
      <w:r w:rsidRPr="008A3E5D">
        <w:rPr>
          <w:rFonts w:eastAsiaTheme="minorHAnsi"/>
          <w:color w:val="000000"/>
          <w:sz w:val="24"/>
          <w:szCs w:val="24"/>
          <w:lang w:val="en-CA"/>
        </w:rPr>
        <w:t xml:space="preserve">restate the legal challenge </w:t>
      </w:r>
      <w:r w:rsidR="00A05AAF">
        <w:rPr>
          <w:rFonts w:eastAsiaTheme="minorHAnsi"/>
          <w:color w:val="000000"/>
          <w:sz w:val="24"/>
          <w:szCs w:val="24"/>
          <w:lang w:val="en-CA"/>
        </w:rPr>
        <w:t>it brings</w:t>
      </w:r>
      <w:r w:rsidRPr="008A3E5D">
        <w:rPr>
          <w:rFonts w:eastAsiaTheme="minorHAnsi"/>
          <w:color w:val="000000"/>
          <w:sz w:val="24"/>
          <w:szCs w:val="24"/>
          <w:lang w:val="en-CA"/>
        </w:rPr>
        <w:t xml:space="preserve"> and the outcomes </w:t>
      </w:r>
      <w:r w:rsidR="00A05AAF">
        <w:rPr>
          <w:rFonts w:eastAsiaTheme="minorHAnsi"/>
          <w:color w:val="000000"/>
          <w:sz w:val="24"/>
          <w:szCs w:val="24"/>
          <w:lang w:val="en-CA"/>
        </w:rPr>
        <w:t>it seeks</w:t>
      </w:r>
      <w:r w:rsidR="008C6634">
        <w:rPr>
          <w:rFonts w:eastAsiaTheme="minorHAnsi"/>
          <w:color w:val="000000"/>
          <w:sz w:val="24"/>
          <w:szCs w:val="24"/>
          <w:lang w:val="en-CA"/>
        </w:rPr>
        <w:t xml:space="preserve"> so as to</w:t>
      </w:r>
      <w:r w:rsidR="00A05AAF">
        <w:rPr>
          <w:rFonts w:eastAsiaTheme="minorHAnsi"/>
          <w:color w:val="000000"/>
          <w:sz w:val="24"/>
          <w:szCs w:val="24"/>
          <w:lang w:val="en-CA"/>
        </w:rPr>
        <w:t xml:space="preserve"> perfect its Application, the Applicant respectfully submits</w:t>
      </w:r>
      <w:r w:rsidRPr="008A3E5D">
        <w:rPr>
          <w:rFonts w:eastAsiaTheme="minorHAnsi"/>
          <w:color w:val="000000"/>
          <w:sz w:val="24"/>
          <w:szCs w:val="24"/>
          <w:lang w:val="en-CA"/>
        </w:rPr>
        <w:t>.</w:t>
      </w:r>
    </w:p>
    <w:p w14:paraId="080FC735" w14:textId="77777777" w:rsidR="00493916" w:rsidRPr="00493916" w:rsidRDefault="00493916" w:rsidP="00E92506">
      <w:pPr>
        <w:pStyle w:val="ListParagraph"/>
        <w:autoSpaceDE/>
        <w:autoSpaceDN/>
        <w:adjustRightInd/>
        <w:spacing w:after="160" w:line="259" w:lineRule="auto"/>
        <w:jc w:val="both"/>
        <w:rPr>
          <w:rFonts w:eastAsiaTheme="minorHAnsi"/>
          <w:sz w:val="24"/>
          <w:szCs w:val="24"/>
        </w:rPr>
      </w:pPr>
    </w:p>
    <w:p w14:paraId="793CCD5E" w14:textId="77777777" w:rsidR="00E92506" w:rsidRDefault="00E92506" w:rsidP="00E92506">
      <w:pPr>
        <w:pStyle w:val="ListParagraph"/>
        <w:numPr>
          <w:ilvl w:val="0"/>
          <w:numId w:val="4"/>
        </w:numPr>
        <w:autoSpaceDE/>
        <w:autoSpaceDN/>
        <w:adjustRightInd/>
        <w:spacing w:after="160" w:line="259" w:lineRule="auto"/>
        <w:jc w:val="both"/>
        <w:rPr>
          <w:rFonts w:eastAsiaTheme="minorHAnsi"/>
          <w:sz w:val="24"/>
          <w:szCs w:val="24"/>
          <w:lang w:val="en-CA"/>
        </w:rPr>
      </w:pPr>
      <w:r w:rsidRPr="00226ABD">
        <w:rPr>
          <w:rFonts w:eastAsiaTheme="minorHAnsi"/>
          <w:sz w:val="24"/>
          <w:szCs w:val="24"/>
          <w:lang w:val="en-CA"/>
        </w:rPr>
        <w:t xml:space="preserve">The Applicant respectfully submits that the review contemplated in s. 6(1)(i) of the </w:t>
      </w:r>
      <w:r w:rsidRPr="00226ABD">
        <w:rPr>
          <w:rFonts w:eastAsiaTheme="minorHAnsi"/>
          <w:i/>
          <w:iCs/>
          <w:sz w:val="24"/>
          <w:szCs w:val="24"/>
          <w:lang w:val="en-CA"/>
        </w:rPr>
        <w:t>Act</w:t>
      </w:r>
      <w:r w:rsidRPr="00226ABD">
        <w:rPr>
          <w:rFonts w:eastAsiaTheme="minorHAnsi"/>
          <w:sz w:val="24"/>
          <w:szCs w:val="24"/>
          <w:lang w:val="en-CA"/>
        </w:rPr>
        <w:t>, which Counsel for the Respondents raises in his December 8, 2021 submissions as a suitable alternative to the judicial review, is prescriptively undertaken by the Minister of Health and Wellness. Such an administrative review is no substitute for judicial review, the Applicant respectfully submits. It amounts to the Minister reviewing her own performance and that of her department.</w:t>
      </w:r>
    </w:p>
    <w:p w14:paraId="2C9F8935" w14:textId="77777777" w:rsidR="00E92506" w:rsidRPr="00226ABD" w:rsidRDefault="00E92506" w:rsidP="00E92506">
      <w:pPr>
        <w:pStyle w:val="ListParagraph"/>
        <w:rPr>
          <w:rFonts w:eastAsiaTheme="minorHAnsi"/>
          <w:sz w:val="24"/>
          <w:szCs w:val="24"/>
          <w:lang w:val="en-CA"/>
        </w:rPr>
      </w:pPr>
    </w:p>
    <w:p w14:paraId="7F5F8C0B" w14:textId="77777777" w:rsidR="00E92506" w:rsidRDefault="00E92506" w:rsidP="00E92506">
      <w:pPr>
        <w:pStyle w:val="ListParagraph"/>
        <w:numPr>
          <w:ilvl w:val="0"/>
          <w:numId w:val="4"/>
        </w:numPr>
        <w:autoSpaceDE/>
        <w:autoSpaceDN/>
        <w:adjustRightInd/>
        <w:spacing w:after="160" w:line="259" w:lineRule="auto"/>
        <w:jc w:val="both"/>
        <w:rPr>
          <w:rFonts w:eastAsiaTheme="minorHAnsi"/>
          <w:sz w:val="24"/>
          <w:szCs w:val="24"/>
          <w:lang w:val="en-CA"/>
        </w:rPr>
      </w:pPr>
      <w:r w:rsidRPr="00226ABD">
        <w:rPr>
          <w:rFonts w:eastAsiaTheme="minorHAnsi"/>
          <w:sz w:val="24"/>
          <w:szCs w:val="24"/>
          <w:lang w:val="en-CA"/>
        </w:rPr>
        <w:lastRenderedPageBreak/>
        <w:t>The Applicant comes before this Honourable Court, engaging the Judiciary to perform a vital and rigourous check among the “checks and balances” integral to our constitutional democracy: to examine the reasonableness and lawfulness of the Executive branch of government’s exercise of broad powers and discretion in a particularly novel context. The Minister is bound to invest in navel-gazing at some later date. In the meantime, the Applicant is entitled to call upon this Honourable Court and benefit from its review of the impugned Orders, ensuring that their reasonableness and lawfulness are thoroughly, objectively, and impartially tested. This aim can be realized only with leave to proceed on the basis of the amended Notice for Judicial Review, the Applicant respectfully submits.</w:t>
      </w:r>
    </w:p>
    <w:p w14:paraId="0F8C8161" w14:textId="77777777" w:rsidR="00E92506" w:rsidRPr="00166D43" w:rsidRDefault="00E92506" w:rsidP="00E92506">
      <w:pPr>
        <w:pStyle w:val="ListParagraph"/>
        <w:rPr>
          <w:rFonts w:eastAsiaTheme="minorHAnsi"/>
          <w:sz w:val="24"/>
          <w:szCs w:val="24"/>
          <w:lang w:val="en-CA"/>
        </w:rPr>
      </w:pPr>
    </w:p>
    <w:p w14:paraId="384B51BF" w14:textId="77777777" w:rsidR="00166D43" w:rsidRDefault="00166D43" w:rsidP="00C06077">
      <w:pPr>
        <w:rPr>
          <w:sz w:val="24"/>
          <w:szCs w:val="24"/>
          <w:u w:val="single"/>
        </w:rPr>
      </w:pPr>
    </w:p>
    <w:p w14:paraId="1D22F125" w14:textId="23EF8EF0" w:rsidR="00C06077" w:rsidRPr="00DB0017" w:rsidRDefault="00C06077" w:rsidP="00C06077">
      <w:pPr>
        <w:rPr>
          <w:sz w:val="24"/>
          <w:szCs w:val="24"/>
          <w:u w:val="single"/>
        </w:rPr>
      </w:pPr>
      <w:r w:rsidRPr="00DB0017">
        <w:rPr>
          <w:sz w:val="24"/>
          <w:szCs w:val="24"/>
          <w:u w:val="single"/>
        </w:rPr>
        <w:t>Part IV</w:t>
      </w:r>
      <w:r>
        <w:rPr>
          <w:sz w:val="24"/>
          <w:szCs w:val="24"/>
          <w:u w:val="single"/>
        </w:rPr>
        <w:t xml:space="preserve">. </w:t>
      </w:r>
      <w:r w:rsidRPr="00DB0017">
        <w:rPr>
          <w:sz w:val="24"/>
          <w:szCs w:val="24"/>
          <w:u w:val="single"/>
        </w:rPr>
        <w:t>Relief Sought</w:t>
      </w:r>
    </w:p>
    <w:p w14:paraId="02D76AA5" w14:textId="77777777" w:rsidR="00C06077" w:rsidRPr="008A3E5D" w:rsidRDefault="00C06077" w:rsidP="00C06077">
      <w:pPr>
        <w:pStyle w:val="ListParagraph"/>
        <w:autoSpaceDE/>
        <w:autoSpaceDN/>
        <w:adjustRightInd/>
        <w:spacing w:after="160" w:line="259" w:lineRule="auto"/>
        <w:jc w:val="both"/>
        <w:rPr>
          <w:rFonts w:eastAsiaTheme="minorHAnsi"/>
          <w:sz w:val="24"/>
          <w:szCs w:val="24"/>
          <w:lang w:val="en-CA"/>
        </w:rPr>
      </w:pPr>
    </w:p>
    <w:p w14:paraId="212D2160" w14:textId="33AB48B5" w:rsidR="00C06077" w:rsidRDefault="00C06077" w:rsidP="00C06077">
      <w:pPr>
        <w:pStyle w:val="ListParagraph"/>
        <w:numPr>
          <w:ilvl w:val="0"/>
          <w:numId w:val="4"/>
        </w:numPr>
        <w:jc w:val="both"/>
        <w:rPr>
          <w:sz w:val="24"/>
          <w:szCs w:val="24"/>
        </w:rPr>
      </w:pPr>
      <w:r w:rsidRPr="00C06077">
        <w:rPr>
          <w:sz w:val="24"/>
          <w:szCs w:val="24"/>
        </w:rPr>
        <w:t xml:space="preserve">The Applicant respectfully submits that it has satisfied the legal test to obtain an order permitting the proposed amendment of the Notice for Judicial Review; having demonstrated no bad faith in bringing it and posing no appreciable prejudice to the Respondents in the timing or substance of it. </w:t>
      </w:r>
    </w:p>
    <w:p w14:paraId="4D11118F" w14:textId="77777777" w:rsidR="00C06077" w:rsidRPr="00C06077" w:rsidRDefault="00C06077" w:rsidP="00C06077">
      <w:pPr>
        <w:pStyle w:val="ListParagraph"/>
        <w:jc w:val="both"/>
        <w:rPr>
          <w:sz w:val="24"/>
          <w:szCs w:val="24"/>
        </w:rPr>
      </w:pPr>
    </w:p>
    <w:p w14:paraId="0FB98254" w14:textId="77777777" w:rsidR="00C06077" w:rsidRPr="00C06077" w:rsidRDefault="00C06077" w:rsidP="00C06077">
      <w:pPr>
        <w:pStyle w:val="ListParagraph"/>
        <w:numPr>
          <w:ilvl w:val="0"/>
          <w:numId w:val="4"/>
        </w:numPr>
        <w:jc w:val="both"/>
        <w:rPr>
          <w:sz w:val="24"/>
          <w:szCs w:val="24"/>
        </w:rPr>
      </w:pPr>
      <w:r w:rsidRPr="00C06077">
        <w:rPr>
          <w:sz w:val="24"/>
          <w:szCs w:val="24"/>
        </w:rPr>
        <w:t>The Applicant respectfully requests that this Honourable Court issue an Order granting the Applicant’s Motion for Amendment of the Notice for Judicial Review as filed February 9, 2022.</w:t>
      </w:r>
    </w:p>
    <w:p w14:paraId="073E7EE6" w14:textId="77777777" w:rsidR="008A3E5D" w:rsidRPr="008A3E5D" w:rsidRDefault="008A3E5D" w:rsidP="00C06077">
      <w:pPr>
        <w:pStyle w:val="ListParagraph"/>
        <w:shd w:val="clear" w:color="auto" w:fill="FFFFFF"/>
        <w:autoSpaceDE/>
        <w:autoSpaceDN/>
        <w:adjustRightInd/>
        <w:spacing w:after="280"/>
        <w:jc w:val="both"/>
        <w:rPr>
          <w:sz w:val="24"/>
          <w:szCs w:val="24"/>
        </w:rPr>
      </w:pPr>
    </w:p>
    <w:p w14:paraId="57A0A09D" w14:textId="77777777" w:rsidR="00C06077" w:rsidRPr="00C06077" w:rsidRDefault="00C06077" w:rsidP="00C06077">
      <w:pPr>
        <w:pStyle w:val="ListParagraph"/>
        <w:numPr>
          <w:ilvl w:val="0"/>
          <w:numId w:val="4"/>
        </w:numPr>
        <w:rPr>
          <w:sz w:val="24"/>
          <w:szCs w:val="24"/>
        </w:rPr>
      </w:pPr>
      <w:r w:rsidRPr="00C06077">
        <w:rPr>
          <w:sz w:val="24"/>
          <w:szCs w:val="24"/>
        </w:rPr>
        <w:t>All of which is respectfully submitted.</w:t>
      </w:r>
    </w:p>
    <w:p w14:paraId="4A42F1D6" w14:textId="133E4350" w:rsidR="00860395" w:rsidRDefault="00F75E5D" w:rsidP="007C03EA">
      <w:pPr>
        <w:rPr>
          <w:sz w:val="24"/>
          <w:szCs w:val="24"/>
        </w:rPr>
      </w:pPr>
      <w:r>
        <w:rPr>
          <w:sz w:val="24"/>
          <w:szCs w:val="24"/>
        </w:rPr>
        <w:t xml:space="preserve"> </w:t>
      </w:r>
    </w:p>
    <w:p w14:paraId="2CF59345" w14:textId="641F9103" w:rsidR="00860395" w:rsidRDefault="00860395" w:rsidP="007C03EA">
      <w:pPr>
        <w:rPr>
          <w:sz w:val="24"/>
          <w:szCs w:val="24"/>
        </w:rPr>
      </w:pPr>
    </w:p>
    <w:p w14:paraId="2A0AFCDA" w14:textId="02930C18" w:rsidR="00860395" w:rsidRDefault="00860395" w:rsidP="007C03EA">
      <w:pPr>
        <w:rPr>
          <w:sz w:val="24"/>
          <w:szCs w:val="24"/>
        </w:rPr>
      </w:pPr>
    </w:p>
    <w:p w14:paraId="5E43A07A" w14:textId="19FDB580" w:rsidR="00860395" w:rsidRDefault="00860395" w:rsidP="007C03EA">
      <w:pPr>
        <w:rPr>
          <w:sz w:val="24"/>
          <w:szCs w:val="24"/>
        </w:rPr>
      </w:pPr>
      <w:r>
        <w:rPr>
          <w:sz w:val="24"/>
          <w:szCs w:val="24"/>
        </w:rPr>
        <w:t>_____________________________________</w:t>
      </w:r>
    </w:p>
    <w:p w14:paraId="3528AA66" w14:textId="04975FC0" w:rsidR="00860395" w:rsidRDefault="00860395" w:rsidP="007C03EA">
      <w:pPr>
        <w:rPr>
          <w:sz w:val="24"/>
          <w:szCs w:val="24"/>
        </w:rPr>
      </w:pPr>
      <w:r>
        <w:rPr>
          <w:sz w:val="24"/>
          <w:szCs w:val="24"/>
        </w:rPr>
        <w:t>Christina Lazier</w:t>
      </w:r>
    </w:p>
    <w:p w14:paraId="3E40F422" w14:textId="385AA06B" w:rsidR="00860395" w:rsidRDefault="00860395" w:rsidP="007C03EA">
      <w:pPr>
        <w:rPr>
          <w:sz w:val="24"/>
          <w:szCs w:val="24"/>
        </w:rPr>
      </w:pPr>
      <w:r>
        <w:rPr>
          <w:sz w:val="24"/>
          <w:szCs w:val="24"/>
        </w:rPr>
        <w:t>Counsel for the Applicant,</w:t>
      </w:r>
    </w:p>
    <w:p w14:paraId="07C8E890" w14:textId="6EF654B4" w:rsidR="00860395" w:rsidRDefault="00860395" w:rsidP="007C03EA">
      <w:pPr>
        <w:rPr>
          <w:sz w:val="24"/>
          <w:szCs w:val="24"/>
        </w:rPr>
      </w:pPr>
      <w:r>
        <w:rPr>
          <w:sz w:val="24"/>
          <w:szCs w:val="24"/>
        </w:rPr>
        <w:t>Citizens Alliance of Nova Scotia</w:t>
      </w:r>
    </w:p>
    <w:p w14:paraId="7B1C5F05" w14:textId="0A7636BC" w:rsidR="00860395" w:rsidRDefault="00860395" w:rsidP="007C03EA">
      <w:pPr>
        <w:rPr>
          <w:sz w:val="24"/>
          <w:szCs w:val="24"/>
        </w:rPr>
      </w:pPr>
    </w:p>
    <w:p w14:paraId="741E7DC5" w14:textId="50CBE69A" w:rsidR="00860395" w:rsidRDefault="00860395" w:rsidP="007C03EA">
      <w:pPr>
        <w:rPr>
          <w:sz w:val="24"/>
          <w:szCs w:val="24"/>
        </w:rPr>
      </w:pPr>
    </w:p>
    <w:p w14:paraId="395A7B7C" w14:textId="1AA910FD" w:rsidR="00860395" w:rsidRDefault="00860395" w:rsidP="007C03EA">
      <w:pPr>
        <w:rPr>
          <w:sz w:val="24"/>
          <w:szCs w:val="24"/>
        </w:rPr>
      </w:pPr>
      <w:r>
        <w:rPr>
          <w:sz w:val="24"/>
          <w:szCs w:val="24"/>
        </w:rPr>
        <w:t>Kingston, Nova Scotia</w:t>
      </w:r>
    </w:p>
    <w:p w14:paraId="5AF444A1" w14:textId="57C3E470" w:rsidR="00860395" w:rsidRDefault="00860395" w:rsidP="007C03EA">
      <w:pPr>
        <w:rPr>
          <w:sz w:val="24"/>
          <w:szCs w:val="24"/>
        </w:rPr>
      </w:pPr>
      <w:r>
        <w:rPr>
          <w:sz w:val="24"/>
          <w:szCs w:val="24"/>
        </w:rPr>
        <w:t xml:space="preserve">March </w:t>
      </w:r>
      <w:r w:rsidR="00571AC1">
        <w:rPr>
          <w:sz w:val="24"/>
          <w:szCs w:val="24"/>
        </w:rPr>
        <w:t>4</w:t>
      </w:r>
      <w:r>
        <w:rPr>
          <w:sz w:val="24"/>
          <w:szCs w:val="24"/>
        </w:rPr>
        <w:t>, 2022</w:t>
      </w:r>
    </w:p>
    <w:p w14:paraId="01A9F7BC" w14:textId="70919D2B" w:rsidR="002E5193" w:rsidRDefault="002E5193" w:rsidP="007C03EA">
      <w:pPr>
        <w:rPr>
          <w:sz w:val="24"/>
          <w:szCs w:val="24"/>
        </w:rPr>
      </w:pPr>
    </w:p>
    <w:p w14:paraId="1D476B77" w14:textId="77777777" w:rsidR="002E5193" w:rsidRDefault="002E5193" w:rsidP="007C03EA">
      <w:pPr>
        <w:rPr>
          <w:sz w:val="24"/>
          <w:szCs w:val="24"/>
        </w:rPr>
      </w:pPr>
    </w:p>
    <w:sectPr w:rsidR="002E5193" w:rsidSect="004D695A">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D9EF" w14:textId="77777777" w:rsidR="00604F97" w:rsidRDefault="00604F97" w:rsidP="004D695A">
      <w:r>
        <w:separator/>
      </w:r>
    </w:p>
  </w:endnote>
  <w:endnote w:type="continuationSeparator" w:id="0">
    <w:p w14:paraId="64FA03A3" w14:textId="77777777" w:rsidR="00604F97" w:rsidRDefault="00604F97" w:rsidP="004D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47567"/>
      <w:docPartObj>
        <w:docPartGallery w:val="Page Numbers (Bottom of Page)"/>
        <w:docPartUnique/>
      </w:docPartObj>
    </w:sdtPr>
    <w:sdtEndPr>
      <w:rPr>
        <w:noProof/>
      </w:rPr>
    </w:sdtEndPr>
    <w:sdtContent>
      <w:p w14:paraId="4C4061B4" w14:textId="2A1EF58B" w:rsidR="004D018C" w:rsidRDefault="004D0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9C0CD" w14:textId="77777777" w:rsidR="003F10BE" w:rsidRDefault="003F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C3A9" w14:textId="77777777" w:rsidR="00604F97" w:rsidRDefault="00604F97" w:rsidP="004D695A">
      <w:r>
        <w:separator/>
      </w:r>
    </w:p>
  </w:footnote>
  <w:footnote w:type="continuationSeparator" w:id="0">
    <w:p w14:paraId="54DEB978" w14:textId="77777777" w:rsidR="00604F97" w:rsidRDefault="00604F97" w:rsidP="004D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7FAD" w14:textId="2B7152AD" w:rsidR="00DF60D6" w:rsidRDefault="00E04902" w:rsidP="00DF60D6">
    <w:pPr>
      <w:pStyle w:val="Header"/>
      <w:jc w:val="right"/>
    </w:pPr>
    <w:r>
      <w:t>Brief</w:t>
    </w:r>
    <w:r w:rsidR="00DF60D6">
      <w:t xml:space="preserve"> of the Applicant, CANS</w:t>
    </w:r>
  </w:p>
  <w:p w14:paraId="7B167410" w14:textId="77777777" w:rsidR="00DF60D6" w:rsidRDefault="00DF6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CB"/>
    <w:multiLevelType w:val="multilevel"/>
    <w:tmpl w:val="2682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22C83"/>
    <w:multiLevelType w:val="hybridMultilevel"/>
    <w:tmpl w:val="335835D4"/>
    <w:lvl w:ilvl="0" w:tplc="7D1E53F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1B6641EE"/>
    <w:multiLevelType w:val="hybridMultilevel"/>
    <w:tmpl w:val="48E4E142"/>
    <w:lvl w:ilvl="0" w:tplc="E27C5C10">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056CE4"/>
    <w:multiLevelType w:val="hybridMultilevel"/>
    <w:tmpl w:val="9196B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1B77CC"/>
    <w:multiLevelType w:val="hybridMultilevel"/>
    <w:tmpl w:val="1E8AEC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644679"/>
    <w:multiLevelType w:val="hybridMultilevel"/>
    <w:tmpl w:val="E90E59F0"/>
    <w:lvl w:ilvl="0" w:tplc="0A523854">
      <w:start w:val="1"/>
      <w:numFmt w:val="decimal"/>
      <w:lvlText w:val="%1."/>
      <w:lvlJc w:val="left"/>
      <w:pPr>
        <w:ind w:left="720" w:hanging="360"/>
      </w:pPr>
      <w:rPr>
        <w:rFonts w:hint="default"/>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5E15A6"/>
    <w:multiLevelType w:val="hybridMultilevel"/>
    <w:tmpl w:val="12746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6B1AD7"/>
    <w:multiLevelType w:val="multilevel"/>
    <w:tmpl w:val="C1F8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F407D9"/>
    <w:multiLevelType w:val="hybridMultilevel"/>
    <w:tmpl w:val="FB5ED6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B27E66"/>
    <w:multiLevelType w:val="hybridMultilevel"/>
    <w:tmpl w:val="7460F1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953057"/>
    <w:multiLevelType w:val="multilevel"/>
    <w:tmpl w:val="80A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14F95"/>
    <w:multiLevelType w:val="hybridMultilevel"/>
    <w:tmpl w:val="30AA6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211078"/>
    <w:multiLevelType w:val="hybridMultilevel"/>
    <w:tmpl w:val="B74A1708"/>
    <w:lvl w:ilvl="0" w:tplc="FFFFFFFF">
      <w:start w:val="1"/>
      <w:numFmt w:val="decimal"/>
      <w:lvlText w:val="%1."/>
      <w:lvlJc w:val="left"/>
      <w:pPr>
        <w:ind w:left="720" w:hanging="360"/>
      </w:pPr>
      <w:rPr>
        <w:rFonts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5"/>
  </w:num>
  <w:num w:numId="5">
    <w:abstractNumId w:val="6"/>
  </w:num>
  <w:num w:numId="6">
    <w:abstractNumId w:val="2"/>
  </w:num>
  <w:num w:numId="7">
    <w:abstractNumId w:val="11"/>
  </w:num>
  <w:num w:numId="8">
    <w:abstractNumId w:val="7"/>
    <w:lvlOverride w:ilvl="0">
      <w:startOverride w:val="2"/>
    </w:lvlOverride>
  </w:num>
  <w:num w:numId="9">
    <w:abstractNumId w:val="10"/>
  </w:num>
  <w:num w:numId="10">
    <w:abstractNumId w:val="0"/>
    <w:lvlOverride w:ilvl="0">
      <w:startOverride w:val="3"/>
    </w:lvlOverride>
  </w:num>
  <w:num w:numId="11">
    <w:abstractNumId w:val="9"/>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DE3"/>
    <w:rsid w:val="00007785"/>
    <w:rsid w:val="00014CB4"/>
    <w:rsid w:val="00016E1B"/>
    <w:rsid w:val="000170C9"/>
    <w:rsid w:val="000255A4"/>
    <w:rsid w:val="00030804"/>
    <w:rsid w:val="00030F0D"/>
    <w:rsid w:val="00035898"/>
    <w:rsid w:val="00037BE6"/>
    <w:rsid w:val="00042C86"/>
    <w:rsid w:val="0004476B"/>
    <w:rsid w:val="00045E7B"/>
    <w:rsid w:val="00046290"/>
    <w:rsid w:val="000550F5"/>
    <w:rsid w:val="0006392E"/>
    <w:rsid w:val="00071A79"/>
    <w:rsid w:val="00084372"/>
    <w:rsid w:val="0008463E"/>
    <w:rsid w:val="000864A0"/>
    <w:rsid w:val="0009022F"/>
    <w:rsid w:val="000A51FC"/>
    <w:rsid w:val="000A64E8"/>
    <w:rsid w:val="000B5363"/>
    <w:rsid w:val="000B70C2"/>
    <w:rsid w:val="000C2680"/>
    <w:rsid w:val="000C4234"/>
    <w:rsid w:val="000D2358"/>
    <w:rsid w:val="000D4F2D"/>
    <w:rsid w:val="000E0519"/>
    <w:rsid w:val="001018EE"/>
    <w:rsid w:val="00101ABE"/>
    <w:rsid w:val="00105305"/>
    <w:rsid w:val="001060D8"/>
    <w:rsid w:val="00107A3D"/>
    <w:rsid w:val="00114D2D"/>
    <w:rsid w:val="00136700"/>
    <w:rsid w:val="0015015E"/>
    <w:rsid w:val="001524D6"/>
    <w:rsid w:val="001558BF"/>
    <w:rsid w:val="00160E90"/>
    <w:rsid w:val="00163C5E"/>
    <w:rsid w:val="00166D43"/>
    <w:rsid w:val="00175365"/>
    <w:rsid w:val="001758CB"/>
    <w:rsid w:val="00180B2F"/>
    <w:rsid w:val="001860D9"/>
    <w:rsid w:val="00194A55"/>
    <w:rsid w:val="00196E1C"/>
    <w:rsid w:val="001B0131"/>
    <w:rsid w:val="001B297B"/>
    <w:rsid w:val="001C70E6"/>
    <w:rsid w:val="001D178A"/>
    <w:rsid w:val="001D6089"/>
    <w:rsid w:val="001D7480"/>
    <w:rsid w:val="001E265E"/>
    <w:rsid w:val="001E3A8B"/>
    <w:rsid w:val="001E5742"/>
    <w:rsid w:val="001E71D5"/>
    <w:rsid w:val="001F0D05"/>
    <w:rsid w:val="001F5C8A"/>
    <w:rsid w:val="00200445"/>
    <w:rsid w:val="00205782"/>
    <w:rsid w:val="00206C49"/>
    <w:rsid w:val="00211799"/>
    <w:rsid w:val="0022300E"/>
    <w:rsid w:val="00226ABD"/>
    <w:rsid w:val="002276DB"/>
    <w:rsid w:val="002605BE"/>
    <w:rsid w:val="0026413B"/>
    <w:rsid w:val="00265130"/>
    <w:rsid w:val="00280FB3"/>
    <w:rsid w:val="002A6FDB"/>
    <w:rsid w:val="002C7302"/>
    <w:rsid w:val="002E0307"/>
    <w:rsid w:val="002E03B0"/>
    <w:rsid w:val="002E1AA7"/>
    <w:rsid w:val="002E5193"/>
    <w:rsid w:val="00310DDE"/>
    <w:rsid w:val="00335009"/>
    <w:rsid w:val="00346B35"/>
    <w:rsid w:val="003661C4"/>
    <w:rsid w:val="003664CA"/>
    <w:rsid w:val="00372B3B"/>
    <w:rsid w:val="003809AE"/>
    <w:rsid w:val="003814C5"/>
    <w:rsid w:val="003B1F33"/>
    <w:rsid w:val="003C0B94"/>
    <w:rsid w:val="003D3802"/>
    <w:rsid w:val="003F10BE"/>
    <w:rsid w:val="003F26C4"/>
    <w:rsid w:val="003F68DF"/>
    <w:rsid w:val="0040085F"/>
    <w:rsid w:val="00400BF7"/>
    <w:rsid w:val="00415002"/>
    <w:rsid w:val="00415133"/>
    <w:rsid w:val="00421D0D"/>
    <w:rsid w:val="00425FD0"/>
    <w:rsid w:val="004627AC"/>
    <w:rsid w:val="00464906"/>
    <w:rsid w:val="00467605"/>
    <w:rsid w:val="00467930"/>
    <w:rsid w:val="004805CC"/>
    <w:rsid w:val="00482821"/>
    <w:rsid w:val="00484BAE"/>
    <w:rsid w:val="004916DF"/>
    <w:rsid w:val="004931F2"/>
    <w:rsid w:val="00493916"/>
    <w:rsid w:val="004A2A41"/>
    <w:rsid w:val="004A3B2A"/>
    <w:rsid w:val="004C24D0"/>
    <w:rsid w:val="004D018C"/>
    <w:rsid w:val="004D03C8"/>
    <w:rsid w:val="004D695A"/>
    <w:rsid w:val="004F6804"/>
    <w:rsid w:val="00500BF3"/>
    <w:rsid w:val="00500FC7"/>
    <w:rsid w:val="0050148B"/>
    <w:rsid w:val="00521BC5"/>
    <w:rsid w:val="005310D3"/>
    <w:rsid w:val="005318B1"/>
    <w:rsid w:val="0053623F"/>
    <w:rsid w:val="005443D0"/>
    <w:rsid w:val="00551785"/>
    <w:rsid w:val="0055239A"/>
    <w:rsid w:val="00562899"/>
    <w:rsid w:val="00566056"/>
    <w:rsid w:val="00571AC1"/>
    <w:rsid w:val="005737BD"/>
    <w:rsid w:val="00581EAA"/>
    <w:rsid w:val="00594ABA"/>
    <w:rsid w:val="00597165"/>
    <w:rsid w:val="005B13F2"/>
    <w:rsid w:val="005C26EC"/>
    <w:rsid w:val="005C3704"/>
    <w:rsid w:val="005D11CE"/>
    <w:rsid w:val="005D58C8"/>
    <w:rsid w:val="005D7AC1"/>
    <w:rsid w:val="005E1256"/>
    <w:rsid w:val="005E4512"/>
    <w:rsid w:val="005E5D69"/>
    <w:rsid w:val="006015FE"/>
    <w:rsid w:val="006019A8"/>
    <w:rsid w:val="0060224A"/>
    <w:rsid w:val="00604F97"/>
    <w:rsid w:val="006166FA"/>
    <w:rsid w:val="00617076"/>
    <w:rsid w:val="00617CED"/>
    <w:rsid w:val="00621747"/>
    <w:rsid w:val="006217DD"/>
    <w:rsid w:val="006259F7"/>
    <w:rsid w:val="00625CCA"/>
    <w:rsid w:val="00627688"/>
    <w:rsid w:val="00630B31"/>
    <w:rsid w:val="00644EC9"/>
    <w:rsid w:val="00645481"/>
    <w:rsid w:val="0064552C"/>
    <w:rsid w:val="00661FA2"/>
    <w:rsid w:val="006811AD"/>
    <w:rsid w:val="0068181D"/>
    <w:rsid w:val="00682B1E"/>
    <w:rsid w:val="006832A7"/>
    <w:rsid w:val="00686F80"/>
    <w:rsid w:val="006A1A7D"/>
    <w:rsid w:val="006A3675"/>
    <w:rsid w:val="006A62C6"/>
    <w:rsid w:val="006A6C7E"/>
    <w:rsid w:val="006B2FEF"/>
    <w:rsid w:val="006B7AB9"/>
    <w:rsid w:val="006C09AC"/>
    <w:rsid w:val="006C170F"/>
    <w:rsid w:val="006C627F"/>
    <w:rsid w:val="006C7157"/>
    <w:rsid w:val="006D3A57"/>
    <w:rsid w:val="006E3D98"/>
    <w:rsid w:val="006E4A24"/>
    <w:rsid w:val="006F1396"/>
    <w:rsid w:val="006F2E5D"/>
    <w:rsid w:val="007014E7"/>
    <w:rsid w:val="00703884"/>
    <w:rsid w:val="0070717B"/>
    <w:rsid w:val="00712935"/>
    <w:rsid w:val="007143E4"/>
    <w:rsid w:val="00714C18"/>
    <w:rsid w:val="0071557D"/>
    <w:rsid w:val="00721925"/>
    <w:rsid w:val="0075021E"/>
    <w:rsid w:val="0075022F"/>
    <w:rsid w:val="00751921"/>
    <w:rsid w:val="007525C4"/>
    <w:rsid w:val="007623AF"/>
    <w:rsid w:val="0076535F"/>
    <w:rsid w:val="007704E6"/>
    <w:rsid w:val="00783278"/>
    <w:rsid w:val="00785C6D"/>
    <w:rsid w:val="007915A6"/>
    <w:rsid w:val="00792BBF"/>
    <w:rsid w:val="007B1CA7"/>
    <w:rsid w:val="007C03EA"/>
    <w:rsid w:val="007D23D9"/>
    <w:rsid w:val="007D61B3"/>
    <w:rsid w:val="007F104A"/>
    <w:rsid w:val="0080134E"/>
    <w:rsid w:val="00801472"/>
    <w:rsid w:val="0080578F"/>
    <w:rsid w:val="00811AAD"/>
    <w:rsid w:val="0081218B"/>
    <w:rsid w:val="00816860"/>
    <w:rsid w:val="008235AA"/>
    <w:rsid w:val="00823720"/>
    <w:rsid w:val="00824839"/>
    <w:rsid w:val="0083314A"/>
    <w:rsid w:val="008333D0"/>
    <w:rsid w:val="008422C4"/>
    <w:rsid w:val="00842653"/>
    <w:rsid w:val="008469FB"/>
    <w:rsid w:val="0085389C"/>
    <w:rsid w:val="0085452A"/>
    <w:rsid w:val="00857383"/>
    <w:rsid w:val="00860395"/>
    <w:rsid w:val="00862DF9"/>
    <w:rsid w:val="00863188"/>
    <w:rsid w:val="00864F06"/>
    <w:rsid w:val="00870492"/>
    <w:rsid w:val="00881AA9"/>
    <w:rsid w:val="008935E0"/>
    <w:rsid w:val="00895B14"/>
    <w:rsid w:val="008A207E"/>
    <w:rsid w:val="008A3E5D"/>
    <w:rsid w:val="008B0CFD"/>
    <w:rsid w:val="008C2D74"/>
    <w:rsid w:val="008C6634"/>
    <w:rsid w:val="008D2458"/>
    <w:rsid w:val="008E22A5"/>
    <w:rsid w:val="008E6923"/>
    <w:rsid w:val="0091278D"/>
    <w:rsid w:val="00913FD4"/>
    <w:rsid w:val="00922109"/>
    <w:rsid w:val="00923C7A"/>
    <w:rsid w:val="0092696C"/>
    <w:rsid w:val="00926BE0"/>
    <w:rsid w:val="0093500F"/>
    <w:rsid w:val="00942EB0"/>
    <w:rsid w:val="00954A24"/>
    <w:rsid w:val="009631DA"/>
    <w:rsid w:val="00972407"/>
    <w:rsid w:val="009745DD"/>
    <w:rsid w:val="0098240E"/>
    <w:rsid w:val="0098381F"/>
    <w:rsid w:val="00992699"/>
    <w:rsid w:val="009A257C"/>
    <w:rsid w:val="009B0D4F"/>
    <w:rsid w:val="009B0E1F"/>
    <w:rsid w:val="009C5C11"/>
    <w:rsid w:val="009C743B"/>
    <w:rsid w:val="009D0AC2"/>
    <w:rsid w:val="009D41F8"/>
    <w:rsid w:val="009D777E"/>
    <w:rsid w:val="009E44BC"/>
    <w:rsid w:val="009F389B"/>
    <w:rsid w:val="009F3B66"/>
    <w:rsid w:val="00A05057"/>
    <w:rsid w:val="00A05AAF"/>
    <w:rsid w:val="00A13347"/>
    <w:rsid w:val="00A36238"/>
    <w:rsid w:val="00A4125A"/>
    <w:rsid w:val="00A4463C"/>
    <w:rsid w:val="00A64383"/>
    <w:rsid w:val="00A84103"/>
    <w:rsid w:val="00A85ABE"/>
    <w:rsid w:val="00A85C83"/>
    <w:rsid w:val="00AB478D"/>
    <w:rsid w:val="00AB50CF"/>
    <w:rsid w:val="00AB79A5"/>
    <w:rsid w:val="00AC0FDF"/>
    <w:rsid w:val="00AC45A5"/>
    <w:rsid w:val="00AC7E79"/>
    <w:rsid w:val="00AD19AB"/>
    <w:rsid w:val="00AD5DA2"/>
    <w:rsid w:val="00AE0B0C"/>
    <w:rsid w:val="00AE1C81"/>
    <w:rsid w:val="00AE25FF"/>
    <w:rsid w:val="00AE6C1D"/>
    <w:rsid w:val="00AF1F3D"/>
    <w:rsid w:val="00AF2ABC"/>
    <w:rsid w:val="00AF585D"/>
    <w:rsid w:val="00AF6499"/>
    <w:rsid w:val="00AF7671"/>
    <w:rsid w:val="00B00895"/>
    <w:rsid w:val="00B0525A"/>
    <w:rsid w:val="00B12415"/>
    <w:rsid w:val="00B134DC"/>
    <w:rsid w:val="00B33D60"/>
    <w:rsid w:val="00B37BDB"/>
    <w:rsid w:val="00B472F4"/>
    <w:rsid w:val="00B479DC"/>
    <w:rsid w:val="00B55B78"/>
    <w:rsid w:val="00B65575"/>
    <w:rsid w:val="00B7377F"/>
    <w:rsid w:val="00B84AED"/>
    <w:rsid w:val="00B92CAD"/>
    <w:rsid w:val="00B96828"/>
    <w:rsid w:val="00BC339C"/>
    <w:rsid w:val="00BD054E"/>
    <w:rsid w:val="00BD2110"/>
    <w:rsid w:val="00BD3AD7"/>
    <w:rsid w:val="00BD524A"/>
    <w:rsid w:val="00BD614D"/>
    <w:rsid w:val="00C024A3"/>
    <w:rsid w:val="00C03A0B"/>
    <w:rsid w:val="00C06077"/>
    <w:rsid w:val="00C0760E"/>
    <w:rsid w:val="00C12674"/>
    <w:rsid w:val="00C14205"/>
    <w:rsid w:val="00C14233"/>
    <w:rsid w:val="00C17010"/>
    <w:rsid w:val="00C2696B"/>
    <w:rsid w:val="00C4356C"/>
    <w:rsid w:val="00C47CB8"/>
    <w:rsid w:val="00C518F1"/>
    <w:rsid w:val="00C529B0"/>
    <w:rsid w:val="00C62EBF"/>
    <w:rsid w:val="00C63881"/>
    <w:rsid w:val="00C660C5"/>
    <w:rsid w:val="00C91897"/>
    <w:rsid w:val="00CB3840"/>
    <w:rsid w:val="00CB399B"/>
    <w:rsid w:val="00CB71CE"/>
    <w:rsid w:val="00CC367E"/>
    <w:rsid w:val="00CC7364"/>
    <w:rsid w:val="00CD51EA"/>
    <w:rsid w:val="00CE52BB"/>
    <w:rsid w:val="00CE65D4"/>
    <w:rsid w:val="00CF21FB"/>
    <w:rsid w:val="00D004B0"/>
    <w:rsid w:val="00D025CF"/>
    <w:rsid w:val="00D056BD"/>
    <w:rsid w:val="00D05A02"/>
    <w:rsid w:val="00D060BA"/>
    <w:rsid w:val="00D07D56"/>
    <w:rsid w:val="00D207F3"/>
    <w:rsid w:val="00D21F36"/>
    <w:rsid w:val="00D30189"/>
    <w:rsid w:val="00D30C2C"/>
    <w:rsid w:val="00D348FC"/>
    <w:rsid w:val="00D4542B"/>
    <w:rsid w:val="00D466CD"/>
    <w:rsid w:val="00D71500"/>
    <w:rsid w:val="00D7261A"/>
    <w:rsid w:val="00D7502C"/>
    <w:rsid w:val="00D91FAF"/>
    <w:rsid w:val="00DA2609"/>
    <w:rsid w:val="00DA7306"/>
    <w:rsid w:val="00DA756C"/>
    <w:rsid w:val="00DB0017"/>
    <w:rsid w:val="00DB0DCD"/>
    <w:rsid w:val="00DE0512"/>
    <w:rsid w:val="00DE125D"/>
    <w:rsid w:val="00DE32BC"/>
    <w:rsid w:val="00DF198F"/>
    <w:rsid w:val="00DF2C69"/>
    <w:rsid w:val="00DF60D6"/>
    <w:rsid w:val="00E034B6"/>
    <w:rsid w:val="00E04902"/>
    <w:rsid w:val="00E07778"/>
    <w:rsid w:val="00E11B96"/>
    <w:rsid w:val="00E15647"/>
    <w:rsid w:val="00E256D1"/>
    <w:rsid w:val="00E30412"/>
    <w:rsid w:val="00E3202C"/>
    <w:rsid w:val="00E35646"/>
    <w:rsid w:val="00E4595F"/>
    <w:rsid w:val="00E5082B"/>
    <w:rsid w:val="00E712B4"/>
    <w:rsid w:val="00E731B6"/>
    <w:rsid w:val="00E82D74"/>
    <w:rsid w:val="00E83EE7"/>
    <w:rsid w:val="00E858D1"/>
    <w:rsid w:val="00E92506"/>
    <w:rsid w:val="00EA4434"/>
    <w:rsid w:val="00EA7131"/>
    <w:rsid w:val="00EB31E7"/>
    <w:rsid w:val="00EC4A39"/>
    <w:rsid w:val="00EC6779"/>
    <w:rsid w:val="00ED0433"/>
    <w:rsid w:val="00ED3BC7"/>
    <w:rsid w:val="00ED427B"/>
    <w:rsid w:val="00ED6F9B"/>
    <w:rsid w:val="00EE24EC"/>
    <w:rsid w:val="00EF6F70"/>
    <w:rsid w:val="00F03F5F"/>
    <w:rsid w:val="00F06298"/>
    <w:rsid w:val="00F06A41"/>
    <w:rsid w:val="00F15090"/>
    <w:rsid w:val="00F2039B"/>
    <w:rsid w:val="00F216D7"/>
    <w:rsid w:val="00F31218"/>
    <w:rsid w:val="00F31B38"/>
    <w:rsid w:val="00F61462"/>
    <w:rsid w:val="00F637C9"/>
    <w:rsid w:val="00F63D8A"/>
    <w:rsid w:val="00F734FB"/>
    <w:rsid w:val="00F75264"/>
    <w:rsid w:val="00F75E5D"/>
    <w:rsid w:val="00F7625D"/>
    <w:rsid w:val="00F77544"/>
    <w:rsid w:val="00F849F5"/>
    <w:rsid w:val="00F865D4"/>
    <w:rsid w:val="00F92EEB"/>
    <w:rsid w:val="00FA0E1C"/>
    <w:rsid w:val="00FA1B42"/>
    <w:rsid w:val="00FA44C2"/>
    <w:rsid w:val="00FA61A5"/>
    <w:rsid w:val="00FA6DE3"/>
    <w:rsid w:val="00FB3181"/>
    <w:rsid w:val="00FB36BC"/>
    <w:rsid w:val="00FC4802"/>
    <w:rsid w:val="00FC72C9"/>
    <w:rsid w:val="00FC7E80"/>
    <w:rsid w:val="00FD4529"/>
    <w:rsid w:val="00FE381C"/>
    <w:rsid w:val="00FE4317"/>
    <w:rsid w:val="00FE4467"/>
    <w:rsid w:val="00FE5F12"/>
    <w:rsid w:val="00FF4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A95A9"/>
  <w15:docId w15:val="{34C3C9BD-E05B-41D0-9005-BE9FC254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sans gras"/>
    <w:qFormat/>
    <w:rsid w:val="00E11B96"/>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98F"/>
    <w:rPr>
      <w:color w:val="0563C1" w:themeColor="hyperlink"/>
      <w:u w:val="single"/>
    </w:rPr>
  </w:style>
  <w:style w:type="character" w:styleId="UnresolvedMention">
    <w:name w:val="Unresolved Mention"/>
    <w:basedOn w:val="DefaultParagraphFont"/>
    <w:uiPriority w:val="99"/>
    <w:semiHidden/>
    <w:unhideWhenUsed/>
    <w:rsid w:val="00DF198F"/>
    <w:rPr>
      <w:color w:val="605E5C"/>
      <w:shd w:val="clear" w:color="auto" w:fill="E1DFDD"/>
    </w:rPr>
  </w:style>
  <w:style w:type="paragraph" w:styleId="Header">
    <w:name w:val="header"/>
    <w:basedOn w:val="Normal"/>
    <w:link w:val="HeaderChar"/>
    <w:uiPriority w:val="99"/>
    <w:unhideWhenUsed/>
    <w:rsid w:val="004D695A"/>
    <w:pPr>
      <w:tabs>
        <w:tab w:val="center" w:pos="4680"/>
        <w:tab w:val="right" w:pos="9360"/>
      </w:tabs>
    </w:pPr>
  </w:style>
  <w:style w:type="character" w:customStyle="1" w:styleId="HeaderChar">
    <w:name w:val="Header Char"/>
    <w:basedOn w:val="DefaultParagraphFont"/>
    <w:link w:val="Header"/>
    <w:uiPriority w:val="99"/>
    <w:rsid w:val="004D695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D695A"/>
    <w:pPr>
      <w:tabs>
        <w:tab w:val="center" w:pos="4680"/>
        <w:tab w:val="right" w:pos="9360"/>
      </w:tabs>
    </w:pPr>
  </w:style>
  <w:style w:type="character" w:customStyle="1" w:styleId="FooterChar">
    <w:name w:val="Footer Char"/>
    <w:basedOn w:val="DefaultParagraphFont"/>
    <w:link w:val="Footer"/>
    <w:uiPriority w:val="99"/>
    <w:rsid w:val="004D695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DF60D6"/>
    <w:pPr>
      <w:ind w:left="720"/>
      <w:contextualSpacing/>
    </w:pPr>
  </w:style>
  <w:style w:type="paragraph" w:styleId="NoSpacing">
    <w:name w:val="No Spacing"/>
    <w:uiPriority w:val="1"/>
    <w:qFormat/>
    <w:rsid w:val="00DF60D6"/>
    <w:pPr>
      <w:autoSpaceDE w:val="0"/>
      <w:autoSpaceDN w:val="0"/>
      <w:adjustRightIn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387">
      <w:bodyDiv w:val="1"/>
      <w:marLeft w:val="0"/>
      <w:marRight w:val="0"/>
      <w:marTop w:val="0"/>
      <w:marBottom w:val="0"/>
      <w:divBdr>
        <w:top w:val="none" w:sz="0" w:space="0" w:color="auto"/>
        <w:left w:val="none" w:sz="0" w:space="0" w:color="auto"/>
        <w:bottom w:val="none" w:sz="0" w:space="0" w:color="auto"/>
        <w:right w:val="none" w:sz="0" w:space="0" w:color="auto"/>
      </w:divBdr>
    </w:div>
    <w:div w:id="3285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el.boyle@novascoti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apolisa@proton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vascotia.ca/coronavirus/docs/COVID-19-Protocol-for-proof-full-vaccination-events-activitie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2914</TotalTime>
  <Pages>9</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Lazier</dc:creator>
  <cp:keywords/>
  <dc:description/>
  <cp:lastModifiedBy>Cristina Lazier</cp:lastModifiedBy>
  <cp:revision>125</cp:revision>
  <dcterms:created xsi:type="dcterms:W3CDTF">2022-03-02T20:01:00Z</dcterms:created>
  <dcterms:modified xsi:type="dcterms:W3CDTF">2022-03-05T19:09:00Z</dcterms:modified>
</cp:coreProperties>
</file>